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9543827927a47a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28071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KRIŽEVCI</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17.188.303,42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18.561.966,13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13.982.270,78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15.944.541,48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3.206.032,64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2.617.424,65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413.520,49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179.869,80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4.125.858,05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7.895.317,18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3.712.337,56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7.715.447,38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207,8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214.722,20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204.722,20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995.277,80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721.027,12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4.102.744,93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569,0</w:t>
            </w:r>
          </w:p>
        </w:tc>
      </w:tr>
    </w:tbl>
    <w:p>
      <w:pPr>
        <w:spacing w:before="0" w:after="0"/>
      </w:pPr>
    </w:p>
    <w:p>
      <w:r>
        <w:t xml:space="preserve">U razdoblju od 01.01.2025. do 31.12.2025. godine Grad Križevci je ostvario ukupne prihode i primitke u iznosu 19.941.835,93 eura te izvršio ukupne rashode i izdatke u iznosu 24.044.580,86 eura, što daje rezultat razdoblja - manjak od 4.102.744,93 eura. Preneseni višak iz 2024. godine iznosi 2.210.454,42 eura, stoga manjak prihoda i primitaka za pokriće u sljedećem razdoblju iznosi 1.892.290,51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17.188.303,42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18.561.966,13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108,0</w:t>
            </w:r>
          </w:p>
        </w:tc>
      </w:tr>
    </w:tbl>
    <w:p>
      <w:pPr>
        <w:spacing w:before="0" w:after="0"/>
      </w:pPr>
    </w:p>
    <w:p>
      <w:r>
        <w:t xml:space="preserve">U razdoblju od 01. siječnja do 31. prosinca 2025. godine prihodi poslovanja ostvareni su za 8,0% više nego u istom razdoblju 2024. godine. Navedeno se povećanje najvećim dijelom odnosi na prihode od poreza, i to na prihode od poreza na dohodak.</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10.758.399,38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12.880.847,12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w:t>
            </w:r>
          </w:p>
        </w:tc>
      </w:tr>
    </w:tbl>
    <w:p>
      <w:pPr>
        <w:spacing w:before="0" w:after="0"/>
      </w:pPr>
    </w:p>
    <w:p>
      <w:r>
        <w:t xml:space="preserve">U razdoblju od 01. siječnja do 31. prosinca 2025. godine prihodi od poreza ostvareni su za 19,7% više nego u istom razdoblju 2024. godine. Povećanje se najvećim dijelom odnosi na prihode od poreza na dohodak, i to dohodak od nesamostalnog rada, a značajno je povećanje i kod ostalih vrsta poreza na dohodak, gdje se u relativnom iznosu ističe povećanje kod poreza na dohodak utvrđenog u postupku nadzora za prethodne godine, dok je istovremeno povećan i povrat poreza na dohodak po godišnjoj prijavi.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10.261.072,60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12.322.929,80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w:t>
            </w:r>
          </w:p>
        </w:tc>
      </w:tr>
    </w:tbl>
    <w:p>
      <w:pPr>
        <w:spacing w:before="0" w:after="0"/>
      </w:pPr>
    </w:p>
    <w:p>
      <w:r>
        <w:t xml:space="preserve">Prihodi od poreza i prireza na dohodak u razdoblju od 01. siječnja do 31. prosinca 2025. godine povećani za 20,1% u odnosu na isto razdoblje prethodne godine. Na Šiframa 6111-6117 evidentiran je raspored prihoda od poreza na dohodak sukladno Uputi MFIN od 25.08.2021. godine, dok je povrat poreza evidentiran sukladno Okružnici MFIN za I-VI 2025.</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389.902,90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448.784,03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w:t>
            </w:r>
          </w:p>
        </w:tc>
      </w:tr>
    </w:tbl>
    <w:p>
      <w:pPr>
        <w:spacing w:before="0" w:after="0"/>
      </w:pPr>
    </w:p>
    <w:p>
      <w:r>
        <w:t xml:space="preserve">U razdoblju od 01. siječnja do 31. prosinca 2025. godine prihodi od poreza na imovinu ostvareni su za 15,1% više nego u istom razdoblju prethodne godine, što se najvećim dijelom odnosi na prihode od povremenih poreza na imovinu, i to na porez na promet nekretnina, dok su prihodi od stalnih poreza na nepokretnu imovinu (porez na nekretnine, dio dugova za porez na kuće za odmor, porez na korištenje javnih površina) ostali otprilike na prošlogodišnjoj razini.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107.423,88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109.133,29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w:t>
            </w:r>
          </w:p>
        </w:tc>
      </w:tr>
    </w:tbl>
    <w:p>
      <w:pPr>
        <w:spacing w:before="0" w:after="0"/>
      </w:pPr>
    </w:p>
    <w:p>
      <w:r>
        <w:t xml:space="preserve">Prihodi od poreza na promet neznatno su povećani - za 1,6%, što se odnosi se na porez na potrošnju alkoholnih i bezalkoholnih pića, a može se pretpostaviti da je navedeno povećanje uvjetovano rastom cijena.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4.432.849,94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3.582.733,34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w:t>
            </w:r>
          </w:p>
        </w:tc>
      </w:tr>
    </w:tbl>
    <w:p>
      <w:pPr>
        <w:spacing w:before="0" w:after="0"/>
      </w:pPr>
    </w:p>
    <w:p>
      <w:r>
        <w:t xml:space="preserve">U odnosu na 2024. godinu, u istom razdoblju 2025. godine prihodi od pomoći iz inozemstva i od subjekata unutar općeg proračuna smanjeni su za 19,2%, a smanjenje je najvećim dijelom odnosi na pomoći proračunu iz drugih proračuna, uz povećanje pomoći izravnanja za decentralizirane funkcije i pomoći fiskalnog izravnanja (promjena u evidentiranju sukladno Pravilniku o proračunskom računovodstvu i Računskom planu).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međunarodnih organizacija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6.804,68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32.093,73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471,6</w:t>
            </w:r>
          </w:p>
        </w:tc>
      </w:tr>
    </w:tbl>
    <w:p>
      <w:pPr>
        <w:spacing w:before="0" w:after="0"/>
      </w:pPr>
    </w:p>
    <w:p>
      <w:r>
        <w:t xml:space="preserve">U obje godine na šifri 6321 iskazani su prihodi od refundacije za službena putovanja u inozemstvo. U 2025. godini, uz naveden refundacije za službena putovanja, ostvaren je i prihod od Europske komisije – nagrada New European Bauhaus Prizes 2025 for Small Municipalities, za projekt Housing Cooperative Križevci u iznosu 30.000,00 eura.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institucija i tijela EU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81.837,04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razdoblju od 01. siječnja do 31. prosinca 2024. godine Grad Križevci je primio povrat EU sredstava u ukupnom iznosu 81.837,04 eura za 7. izvještajno razdoblje projekta ''Cross-border wine routes 2'', financiranoga u okviru Interreg V-A Programa suradnje Mađarska-Hrvatska 2014.-2020. Ovaj prihod doznačen je Gradu Križevcima, kao glavnom korisniku projekta, a sadrži i dio koji se odnosi na prekograničnog projektnog partnera, kojemu je doznačen pripadajući dio, što je iskazano na Šifri 3621.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2.158.999,03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660.393,47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w:t>
            </w:r>
          </w:p>
        </w:tc>
      </w:tr>
    </w:tbl>
    <w:p>
      <w:pPr>
        <w:spacing w:before="0" w:after="0"/>
      </w:pPr>
    </w:p>
    <w:p>
      <w:r>
        <w:t xml:space="preserve">U 2024. godini ostvarene su tekuće pomoći iz drugih proračuna u iznosu 2.158.999,03 eura, a navedeni iznosi najvećim dijelom se odnose kompenzacijsku mjeru (fiskalno izravnanje) te na pomoći za fiskalnu održivost dječjih vrtića. Uz to, na ovoj su podskupini evidentirane tekuće pomoći za uređenje i održavanje sakralnih objekata, izbore za EU parlament i parlamentarne izbore, dio refundacije za EU projekte koji se isplaćuje na teret državnog proračuna i drugo.</w:t>
      </w:r>
    </w:p>
    <w:p>
      <w:r>
        <w:t xml:space="preserve">U 2025. godini sredstva fiskalnog izravnanja iskazuju se na podskupini 635, što je najvećim dijelom uzrok smanjenja prihoda na podskupini 633, koji su ostvareni u iznosu 849.491,09 eura, i to za predsjedničke izbore, uređenje i održavanje sakralnih objekata, fiskalnu održivost dječjih vrtića i druge manje projekte, a ostvarene su i tekuće pomoći iz županijskog proračuna za lokalne izbore.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726.417,17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189.097,62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w:t>
            </w:r>
          </w:p>
        </w:tc>
      </w:tr>
    </w:tbl>
    <w:p>
      <w:pPr>
        <w:spacing w:before="0" w:after="0"/>
      </w:pPr>
    </w:p>
    <w:p>
      <w:r>
        <w:t xml:space="preserve">Kapitalne pomoći iz drugih proračuna u 2024. godini obuhvaćaju ostvarene pomoći za obnovu zgrade gradske uprave, obnovu zgrade gradskog muzeja, izgradnju igrališta za nogomet s umjetnom travom, dio prihoda iz Državnog proračuna za projekte ''Izrada tehničke dokumentacije za korištenje geotermalne energije na području Grada Križevaca'' i ''Uspostavljanje sustava za proizvodnju geotermalne energije na području Grada Križevaca'' i drugo. Dio sredstava za geotermalne projekte je doznačeno projektnom partneru Komunalno poduzeće d.o.o. Križevci, što je iskazano na Šifri 3861 (za dio iz Državnog proračuna).</w:t>
      </w:r>
    </w:p>
    <w:p>
      <w:r>
        <w:t xml:space="preserve">Kapitalne pomoći na šifri 6332 u obje godine uključuju sredstva državnog proračuna (sufinanciranje) za projekte geotermalne energije, dok su u 2025. godini ostvarene i kapitalne pomoći za sanaciju opasnih mjesta u prometu, uređenje dječjih igrališta i izradu Strategije zelene urbane obnove Grada Križevaca.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43.489,95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345,6</w:t>
            </w:r>
          </w:p>
        </w:tc>
      </w:tr>
    </w:tbl>
    <w:p>
      <w:pPr>
        <w:spacing w:before="0" w:after="0"/>
      </w:pPr>
    </w:p>
    <w:p>
      <w:r>
        <w:t xml:space="preserve">U 2024. godini ostvarene su tekuće pomoći od Fonda za zaštitu okoliša i energetsku učinkovitost za edukacije u iznosu 12.582,65 eura.</w:t>
      </w:r>
    </w:p>
    <w:p>
      <w:r>
        <w:t xml:space="preserve">U 2025. godini ostvarene su tekuće pomoći od Hrvatskog zavoda za zapošljavanje za dvije osobe zaposlene na određeno vrijeme na javnim radovima u iznosu 10.183,30 eura te od Fonda za zaštitu okoliša i energetsku učinkovitost za projekt Provedba mjera prilagodbe klimatskim promjenama u svrhu jačanja otpornosti urbanih sredina u iznosu 33.306,65 eura.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izvanproračunskih korisnika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175.411,91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270.957,56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154,5</w:t>
            </w:r>
          </w:p>
        </w:tc>
      </w:tr>
    </w:tbl>
    <w:p>
      <w:pPr>
        <w:spacing w:before="0" w:after="0"/>
      </w:pPr>
    </w:p>
    <w:p>
      <w:r>
        <w:t xml:space="preserve">U 2024. godini ostvarene su kapitalne pomoći od Fonda za zaštitu okoliša i energetsku učinkovitost za izgradnju pješačko-biciklističkih staza u iznosu 139.411,91 eura i Županijske uprave za ceste za semaforizaciju raskrižja ulica Potočka - Tadije Smičiklasa – Franje Račkoga – Ivana Zakmardija Dijankovečkoga u iznosu 18.000,00 eura i izgradnju pješačko-biciklističkih staza u iznosu 18.000,00 eura.</w:t>
      </w:r>
    </w:p>
    <w:p>
      <w:r>
        <w:t xml:space="preserve">U 2025. godini kapitalne pomoći ostvarene su također od Fonda za zaštitu okoliša i energetsku učinkovitost za odlagalište otpada Ivančino brdo u iznosu 13.218,40 eura, izgradnju biciklističkih staza u iznosu 157.889,40 eura i projekt klimatskih promjena u iznosu 59.849,76 eura.  Osim toga, ostvarena je kapitalna pomoć od Županijske uprave za ceste za pješačko-biciklističku stazu u Vrbovečkoj ulici u iznosu 40.000,00 eura.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743.828,16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2.164.581,42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291,0</w:t>
            </w:r>
          </w:p>
        </w:tc>
      </w:tr>
    </w:tbl>
    <w:p>
      <w:pPr>
        <w:spacing w:before="0" w:after="0"/>
      </w:pPr>
    </w:p>
    <w:p>
      <w:r>
        <w:t xml:space="preserve">Povećanje na šifri 635 najvećim se dijelom odnosi na promjene u evidentiranju temeljem novog Pravilnika o proračunskom računovodstvu vezano uz sredstva pomoći fiskalnog izravnanja (u 2024. godini iskazivale su se u okviru podskupine 633).</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1.441.553,43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2024. godince pomoći fiskalnog izravnanja iskazivale su se na podskupini 633, a iznosile su  1.553.840,47 eura.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170.428,34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191.589,59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112,4</w:t>
            </w:r>
          </w:p>
        </w:tc>
      </w:tr>
    </w:tbl>
    <w:p>
      <w:pPr>
        <w:spacing w:before="0" w:after="0"/>
      </w:pPr>
    </w:p>
    <w:p>
      <w:r>
        <w:t xml:space="preserve">Tekuće pomoći temeljem prijenosa EU sredstava u 2024. godini ostvarene su za projekte ''Osiguravanje školske prehrane za učenike u riziku od siromaštva'', ''Pomozimo jedni drugima '' i ''Školska shema'' te Erasmus+ projekt izrade Gradskog programa za mlade i za geotermalne projekte iz EGP financijskog mehanizma. </w:t>
      </w:r>
    </w:p>
    <w:p>
      <w:r>
        <w:t xml:space="preserve">U 2025. godini tekuće pomoći temeljem prijenosa EU sredstava ostvarene su za projekte ''Pomozimo jedni drugima '' i ''Školska shema''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356.540,96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w:t>
            </w:r>
          </w:p>
        </w:tc>
      </w:tr>
    </w:tbl>
    <w:p>
      <w:pPr>
        <w:spacing w:before="0" w:after="0"/>
      </w:pPr>
    </w:p>
    <w:p>
      <w:r>
        <w:t xml:space="preserve">Kapitalne pomoći u 2024. godini odnose se na sredstva za obnovu zgrade gradske uprave oštećene u potresu, koja se provodila tijekom prethodne godine te projekte ''Uspostavljanje sustava za proizvodnju geotermalne energije na području Grada Križevaca'' i ''Izrada tehničke dokumentacije za korištenje geotermalne energije na području Grada Križevaca''. </w:t>
      </w:r>
    </w:p>
    <w:p>
      <w:r>
        <w:t xml:space="preserve">Kapitalna pomoć temeljem prijenosa EU sredstava u 2025. godini ostvarena je za projekt rekonstrukcije DVD Vojakovac proveden 2024. godine.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330.840,47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318.785,28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w:t>
            </w:r>
          </w:p>
        </w:tc>
      </w:tr>
    </w:tbl>
    <w:p>
      <w:pPr>
        <w:spacing w:before="0" w:after="0"/>
      </w:pPr>
    </w:p>
    <w:p>
      <w:r>
        <w:t xml:space="preserve">Prihodi od imovine smanjeni su za 3,6% u odnosu na 2024. godinu, što se odnosi na prihode od nefinancijske imovine, i to najvećim dijelom na prihod od koncesije za crpljenje mineralnih, geotermalnih i prirodnih izvorskih voda te prihod od zakupa i iznajmljivanja imovine.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1.251.105,59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1.370.499,63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w:t>
            </w:r>
          </w:p>
        </w:tc>
      </w:tr>
    </w:tbl>
    <w:p>
      <w:pPr>
        <w:spacing w:before="0" w:after="0"/>
      </w:pPr>
    </w:p>
    <w:p>
      <w:r>
        <w:t xml:space="preserve">Prihodi od upravnih i administrativnih pristojbi, pristojbi po posebnim propisima i naknada povećani su u odnosu na 2024. godinu za 9,5%, što se najvećim dijelom odnosi na prihode po posebnim propisima, i to prihod od doprinosa za šume te komunalne naknade, jer je tijekom prethodne godine provedena revizija podataka i obveznika temeljem kojih se razrezuje komunalna naknada.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šume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108.971,64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172.079,41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157,9</w:t>
            </w:r>
          </w:p>
        </w:tc>
      </w:tr>
    </w:tbl>
    <w:p>
      <w:pPr>
        <w:spacing w:before="0" w:after="0"/>
      </w:pPr>
    </w:p>
    <w:p>
      <w:r>
        <w:t xml:space="preserve">Povećanje sukladno obračunu i uplati od strane Hrvatskih šuma.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47.001,89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64.098,83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w:t>
            </w:r>
          </w:p>
        </w:tc>
      </w:tr>
    </w:tbl>
    <w:p>
      <w:pPr>
        <w:spacing w:before="0" w:after="0"/>
      </w:pPr>
    </w:p>
    <w:p>
      <w:r>
        <w:t xml:space="preserve">Prihodi od prodaje proizvoda i robe te pruženih usluga povećani su u odnosu na prethodnu godinu, što se odnosi na naplatu naknade za uređenje voda koju Grad obavlja za Hrvatske vode.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347.194,80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w:t>
            </w:r>
          </w:p>
        </w:tc>
      </w:tr>
    </w:tbl>
    <w:p>
      <w:pPr>
        <w:spacing w:before="0" w:after="0"/>
      </w:pPr>
    </w:p>
    <w:p>
      <w:r>
        <w:t xml:space="preserve">Prihodi od donacija značajno su smanjeni, što se najvećim dijelom odnosi na donacije od neprofitnih organizacija - Regionalne energetske agencije Sjever – za projekt ''One Sun Connecting North and South'' te Udruge P.O.I.N.T. za projekt ''Future Hub'' ostvarene u prethodnoj godini, dok je u 2025. godini ostvarena tekuća donacija radova na uređenju društvenog doma od strane trgovačkog društva u iznosu 13.000,00 eura te kapitalna donacija projektne dokumentacije u iznosu 600,00 eura.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20.911,35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331.401,93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1584,8</w:t>
            </w:r>
          </w:p>
        </w:tc>
      </w:tr>
    </w:tbl>
    <w:p>
      <w:pPr>
        <w:spacing w:before="0" w:after="0"/>
      </w:pPr>
    </w:p>
    <w:p>
      <w:r>
        <w:t xml:space="preserve">U razdoblju od 01. siječnja do 31. prosinca 2025. godine prihodi od kazni, upravnih mjera i ostali prihodi značajno su povećani u odnosu na isto razdoblje prethodne godine, što se odnosi na naplatu penala temeljem Sporazuma o raskidu Ugovora o prijenosu prava građenja po iseljenju tvrtke iz prostora bivše vojarne.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13.982.270,78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15.944.541,48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w:t>
            </w:r>
          </w:p>
        </w:tc>
      </w:tr>
    </w:tbl>
    <w:p>
      <w:pPr>
        <w:spacing w:before="0" w:after="0"/>
      </w:pPr>
    </w:p>
    <w:p>
      <w:r>
        <w:t xml:space="preserve">U razdoblju od 01. siječnja do 31. prosinca 2025. godine rashodi poslovanja povećani su za 14,0% u odnosu na isto razdoblje 2024. godine, a povećanje se najvećim dijelom odnosi na pomoći dane u inozemstvo te unutar općeg proračuna, materijalne rashode, rashode za zaposlene, subvencije te naknade građanima i kućanstvima na temelju osiguranja i druge naknade.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990.741,65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1.403.088,32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w:t>
            </w:r>
          </w:p>
        </w:tc>
      </w:tr>
    </w:tbl>
    <w:p>
      <w:pPr>
        <w:spacing w:before="0" w:after="0"/>
      </w:pPr>
    </w:p>
    <w:p>
      <w:r>
        <w:t xml:space="preserve">Rashodi za zaposlene povećani su za 41,6%, što uključuje promjenu u evidentiranju temeljem novog Pravilnika o proračunskom računovodstvu te Okružnica Ministarstva financija. Naime, od 2025. godine ukinuta je podskupina 193 Kontinuirani rashodi budućih razdoblja te su u razdoblju od razdoblju od 01. siječnja do 31. prosinca 2025. godine na skupini 31 evidentirani rashodi za zaposlene za 13 mjeseci (prosinac 2024. godine do prosinac 2025. godine), dok su u istom razdoblju prethodne godine bili evidentirani rashodi za 12 mjeseci (prosinac 2023. do studeni 2024. godine), a rashodi za zaposlene za prosinac 2024. godine bili su evidentirani na podskupini 193. Osim toga, od isplate u travnju povećana je osnovica za obračun plaće službenicima, a od isplate u srpnju uključena je i naknada plaće bivšem zamjeniku gradonačelnika nakon obnašanja dužnosti te od isplate u lipnju i plaća za dvije osobe zaposlene na određeno vrijeme na javnim radovima.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3.330.383,25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3.949.406,44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118,6</w:t>
            </w:r>
          </w:p>
        </w:tc>
      </w:tr>
    </w:tbl>
    <w:p>
      <w:pPr>
        <w:spacing w:before="0" w:after="0"/>
      </w:pPr>
    </w:p>
    <w:p>
      <w:r>
        <w:t xml:space="preserve">Materijalni rashodi povećani su za 18,6% u odnosu na isto razdoblje prethodne godine, što se odnosi na sve podskupine, osim naknada troškova zaposlenima, koje su smanjene.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67.983,49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51.084,98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75,1</w:t>
            </w:r>
          </w:p>
        </w:tc>
      </w:tr>
    </w:tbl>
    <w:p>
      <w:pPr>
        <w:spacing w:before="0" w:after="0"/>
      </w:pPr>
    </w:p>
    <w:p>
      <w:r>
        <w:t xml:space="preserve">Rashodi za službena putovanja smanjeni su sukladno manjem broju sudjelovanja na inozemnim i domaćim događanjima, a u obje godine dio ovih troškova inozemnih putovanja organizatori pojedinih konferencija i događanja refundiraju Gradu.</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34.777,91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15.546,93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w:t>
            </w:r>
          </w:p>
        </w:tc>
      </w:tr>
    </w:tbl>
    <w:p>
      <w:pPr>
        <w:spacing w:before="0" w:after="0"/>
      </w:pPr>
    </w:p>
    <w:p>
      <w:r>
        <w:t xml:space="preserve">Rashodi za službena putovanja smanjeni su sukladno manjem broju sudjelovanja na inozemnim i domaćim događanjima, a u obje godine dio ovih troškova inozemnih putovanja organizatori pojedinih konferencija i događanja refundiraju Gradu.</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84.842,61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135.978,93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160,3</w:t>
            </w:r>
          </w:p>
        </w:tc>
      </w:tr>
    </w:tbl>
    <w:p>
      <w:pPr>
        <w:spacing w:before="0" w:after="0"/>
      </w:pPr>
    </w:p>
    <w:p>
      <w:r>
        <w:t xml:space="preserve">Značajno su povećani i rashodi za materijal i dijelove za tekuće i investicijsko održavanje, što se najvećim dijelom odnosi na materijal za uređenje i održavanje društvenih domova.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1.577.922,74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2.090.325,87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w:t>
            </w:r>
          </w:p>
        </w:tc>
      </w:tr>
    </w:tbl>
    <w:p>
      <w:pPr>
        <w:spacing w:before="0" w:after="0"/>
      </w:pPr>
    </w:p>
    <w:p>
      <w:r>
        <w:t xml:space="preserve">Povećanje na uslugama tekućeg i investicijskog održavanja najvećim se dijelom odnosi na održavanje komunalne infrastrukture - nerazvrstanih cesta, javnih zelenih površina, čistoće javnih površina i drugo.</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121.435,56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290.526,58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239,2</w:t>
            </w:r>
          </w:p>
        </w:tc>
      </w:tr>
    </w:tbl>
    <w:p>
      <w:pPr>
        <w:spacing w:before="0" w:after="0"/>
      </w:pPr>
    </w:p>
    <w:p>
      <w:r>
        <w:t xml:space="preserve">Povećanje kod naknada za rad predstavničkih i izvršnih tijela, povjerenstava i slično najvećim se dijelom odnosi na provedbu drugog kruga predsjedničkih izbora te lokalnih izbora.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35.377,72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32.249,31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91,2</w:t>
            </w:r>
          </w:p>
        </w:tc>
      </w:tr>
    </w:tbl>
    <w:p>
      <w:pPr>
        <w:spacing w:before="0" w:after="0"/>
      </w:pPr>
    </w:p>
    <w:p>
      <w:r>
        <w:t xml:space="preserve">Financijski rashodi smanjeni su za 8,8% u odnosu na prošlu godinu. Smanjenje se odnosi na zatezne kamate, dok su istovremeno povećani rashodi za bankarske usluge.</w:t>
      </w:r>
    </w:p>
    <w:p>
      <w:r>
        <w:t xml:space="preserve">Kamate za primljene kredite i zajmove obuhvaćaju kamatu za kredit za uređenje stadiona kod Erste banke i kamatu na kredit za javnu rasvjetu ugovoren s HBOR.</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516.069,92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721.993,10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w:t>
            </w:r>
          </w:p>
        </w:tc>
      </w:tr>
    </w:tbl>
    <w:p>
      <w:pPr>
        <w:spacing w:before="0" w:after="0"/>
      </w:pPr>
    </w:p>
    <w:p>
      <w:r>
        <w:t xml:space="preserve">Rashodi za subvencije povećani su u odnosu na isto razdoblje prethodne godine za 39,9%, što se najvećim dijelom odnosi na subvencije trgovačkom društvu u javnom sektoru – Križevačkom poduzetničkom centru d.o.o. za redovni rad i uspostavljanje javnog prijevoza (Šifra 3512). </w:t>
      </w:r>
    </w:p>
    <w:p>
      <w:r>
        <w:t xml:space="preserve">Osim toga, povećane su i subvencije trgovačkim društvima izvan javnog sektora, i to privatnim dječjim vrtićima te destinacijskoj agenciji.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5.187.702,67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6.178.783,19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119,1</w:t>
            </w:r>
          </w:p>
        </w:tc>
      </w:tr>
    </w:tbl>
    <w:p>
      <w:pPr>
        <w:spacing w:before="0" w:after="0"/>
      </w:pPr>
    </w:p>
    <w:p>
      <w:r>
        <w:t xml:space="preserve">Pomoći dane u inozemstvo i unutar općeg proračuna izvršene su za 19,1% više nego u istom razdoblju prethodne godine, a povećanje se najvećim dijelom odnosi na Prijenose proračunskim korisnicima iz nadležnog proračuna (podskupina 367).</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međunarodnim organizacijama te institucijama i tijelima EU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51.986,69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3621 u 2024. godini je iskazana doznaka povrata EU sredstava mađarskom partneru za 7. izvještajno razdoblje projekta ''Cross-border wine routes 2''.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drugom proračunu i izvanproračunskim korisnicima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726.398,64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282.410,36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w:t>
            </w:r>
          </w:p>
        </w:tc>
      </w:tr>
    </w:tbl>
    <w:p>
      <w:pPr>
        <w:spacing w:before="0" w:after="0"/>
      </w:pPr>
    </w:p>
    <w:p>
      <w:r>
        <w:t xml:space="preserve">Na Šifri 3632 iskazana kapitalna pomoć ostalim izvanproračunskim korisnicima državnog proračuna – Hrvatskim vodama za projekte Aglomeracije (za razvoj vodoopskrbe i odvodnje).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4.380.593,54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5.873.993,58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134,1</w:t>
            </w:r>
          </w:p>
        </w:tc>
      </w:tr>
    </w:tbl>
    <w:p>
      <w:pPr>
        <w:spacing w:before="0" w:after="0"/>
      </w:pPr>
    </w:p>
    <w:p>
      <w:r>
        <w:t xml:space="preserve">Prijenosi proračunskim korisnicima iz nadležnog proračuna za financiranje redovne djelatnosti na Šifri 367 povećani su za 34,1%, što je uvjetovano potrebama proračunskih korisnika i zahtjevima za plaćanje koje isti dostavljaju Gradu. Najznačajniji iznosi povećanja odnose se na doznake Dječjem vrtiću Križevci, Osnovnoj školi Ljudevita Modeca Križevci i Osnovnoj školi ''Vladimir Nazor'' Križevci.</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259.691,54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335.231,43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129,1</w:t>
            </w:r>
          </w:p>
        </w:tc>
      </w:tr>
    </w:tbl>
    <w:p>
      <w:pPr>
        <w:spacing w:before="0" w:after="0"/>
      </w:pPr>
    </w:p>
    <w:p>
      <w:r>
        <w:t xml:space="preserve">Naknade građanima i kućanstvima na temelju osiguranja i druge naknade povećane su u odnosu na prethodnu godinu za 29,1%, što se najvećim dijelom odnosi na stipendiranje studenata deficitarnih zanimanja i pomoći obiteljima i kućanstvima u socijalnoj potrebi.</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3.662.304,03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3.323.789,69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w:t>
            </w:r>
          </w:p>
        </w:tc>
      </w:tr>
    </w:tbl>
    <w:p>
      <w:pPr>
        <w:spacing w:before="0" w:after="0"/>
      </w:pPr>
    </w:p>
    <w:p>
      <w:r>
        <w:t xml:space="preserve">Smanjenje kod ostalih rashoda najvećim se dijelom odnosi na kapitalne pomoći i to na Šifri 3861 koja obuhvaća projekte aglomeracije i energetske učinkovitosti.</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1.638.121,80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1.877.355,90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w:t>
            </w:r>
          </w:p>
        </w:tc>
      </w:tr>
    </w:tbl>
    <w:p>
      <w:pPr>
        <w:spacing w:before="0" w:after="0"/>
      </w:pPr>
    </w:p>
    <w:p>
      <w:r>
        <w:t xml:space="preserve">Povećanje na odjeljku 3811 odnosi se na tekuće donacije u novcu dječjim vrtićima koji su neprofitne organizacije te sportskim društvima u svrhu poticanja amaterskog sporta i drugo.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neprofitnim organizacijama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81.133,48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109.063,00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w:t>
            </w:r>
          </w:p>
        </w:tc>
      </w:tr>
    </w:tbl>
    <w:p>
      <w:pPr>
        <w:spacing w:before="0" w:after="0"/>
      </w:pPr>
    </w:p>
    <w:p>
      <w:r>
        <w:t xml:space="preserve">Povećanje kod kapitalnih donacija neprofitnim organizacijama odnosi se na donaciju za rekonstrukciju zgrade DVD Gornji Cubinec, a kod kapitalnih donacija građanima i kućanstvima na sufinanciranje solarnih elektrana i energetske obnove stambenih objekata.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šteta pravnim i fizičkim osobama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Naknade šteta pravnim i fizičkim osobama u 2024. godini najvećim dijelom se odnose na sudsku presudu prema kojoj je Grad Križevci dužan nadoknaditi štetu fizičkim osobama i druge slične rashode.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1.588.907,29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1.113.312,67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w:t>
            </w:r>
          </w:p>
        </w:tc>
      </w:tr>
    </w:tbl>
    <w:p>
      <w:pPr>
        <w:spacing w:before="0" w:after="0"/>
      </w:pPr>
    </w:p>
    <w:p>
      <w:r>
        <w:t xml:space="preserve">Smanjenje se najvećim se projekte vodoopskrbe i odvodnje, koji su prethodne godine realizirani u većem iznosu, što se najvećim dijelom odnosi na projekt aglomeracije.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EU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201.047,50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na Šifri 3864 u 2024. godini odnosi se na doznaku EU sredstava projektnom partneru Komunalnom poduzeću d.o.o. Križevci za projekte povezane s geotermalnom bušotinom.</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neproizvedene dugotrajne imovine (šifre 711+712)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250.339,24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w:t>
            </w:r>
          </w:p>
        </w:tc>
      </w:tr>
    </w:tbl>
    <w:p>
      <w:pPr>
        <w:spacing w:before="0" w:after="0"/>
      </w:pPr>
    </w:p>
    <w:p>
      <w:r>
        <w:t xml:space="preserve">Pad prihoda od prodaje neproizvedene dugotrajne imovine za 56,5% odnosi se najvećim dijelom na prihode od prodaje materijalne imovine, i to građevinskog zemljišta.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građevinskih objekata (šifre 7211 do 7214)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17.423,21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145.747,75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836,5</w:t>
            </w:r>
          </w:p>
        </w:tc>
      </w:tr>
    </w:tbl>
    <w:p>
      <w:pPr>
        <w:spacing w:before="0" w:after="0"/>
      </w:pPr>
    </w:p>
    <w:p>
      <w:r>
        <w:t xml:space="preserve">Prihodi od prodaje proizvedene dugotrajne imovine ostvareni su od prodaje stambenih objekata, i to od prodaje stanova sa stanarskim pravom te prodaje jednog stana u vlasništvu Grada Križevaca. U 2024. godini ostvareni su i prihodi od prodaje poslovnih objekata (garaže).</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prijevoznih sredstava (šifre 7231 do 7234)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ostvareni su prihodi od prodaje prijevoznih sredstava, naslijeđene imovine – osobnog automobila i traktora.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143.198,04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na odjeljku 7264 evidentirana je donacija nematerijalne proizvedene imovine trgovačkim društvima Križevci Energija d.o.o. i Križevački poduzetnički centar d.o.o., a koja je sukladno Pravilniku o proračunskom računovodstvu i Računskom planu evidentirana kroz prihode i rashode.</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4.125.858,05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7.895.317,18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191,4</w:t>
            </w:r>
          </w:p>
        </w:tc>
      </w:tr>
    </w:tbl>
    <w:p>
      <w:pPr>
        <w:spacing w:before="0" w:after="0"/>
      </w:pPr>
    </w:p>
    <w:p>
      <w:r>
        <w:t xml:space="preserve">Rashodi za nabavu nefinancijske imovine izvršeni su u visini 191,4% u odnosu na isto razdoblje prethodne godine, što se najvećim dijelom odnosi na ulaganja u poslovne objekte (4212 – škola u Potočkoj ulici) i ostale građevinske objekte (4214) .</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413.555,88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4111 u 2024. godini evidentirano je kupljeno zemljište za potrebu izgradnje osnovne škole te druga zemljišta.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1.784.392,14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Šifri 4212 evidentiran je početak izgradnje nove osnovne škole u Potočkoj ulici, odnos rashodi koji su po ovom projektu, koji se nastavlja u 2026. godini, realizirani u 2025. godini.</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1.378.559,53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3.306.786,97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239,9</w:t>
            </w:r>
          </w:p>
        </w:tc>
      </w:tr>
    </w:tbl>
    <w:p>
      <w:pPr>
        <w:spacing w:before="0" w:after="0"/>
      </w:pPr>
    </w:p>
    <w:p>
      <w:r>
        <w:t xml:space="preserve">Najznačajnija ulaganja na Šifri 4214 odnose na izgradnju pješačko-biciklističkih staza, izgradnju nogometnih terena, uređenje i opremanje autobusnih stajališta i drugo).</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1.231.300,89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2.575.908,72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209,2</w:t>
            </w:r>
          </w:p>
        </w:tc>
      </w:tr>
    </w:tbl>
    <w:p>
      <w:pPr>
        <w:spacing w:before="0" w:after="0"/>
      </w:pPr>
    </w:p>
    <w:p>
      <w:r>
        <w:t xml:space="preserve">Povećanje rashoda za dodatna ulaganja na građevinskim objektima najvećim se dijelom odnosi na dodatna ulaganja u ceste (modernizacija nerazvrstanih cesta, cesta u Ulici Stjepana Radića, cesta u Ulici Franje Tuđmana i drugo) i pješačko-biciklističke staze te povećanje kapaciteta predškolskog odgoja.</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krediti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šifri 8443 evidentiran je primitak od kratkoročnog kredita za premošćivanje jaza nastalog zbog različite dinamike priljeva sredstava i dospijeća obveza, koji je Grad podigao krajem 2025. godine, otplata slijedi u 2026. godini.</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Dionice i udjeli u glavnici trgovačkih društava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5321 u 2024. godini evidentiran je osnivački polog za trgovačko društvo Križevci Energija d.o.o.</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od kreditnih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111.816,28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111.816,28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šifri 5422 evidentirana je otplata glavnice kredita za rekonstrukciju javne rasvjete, ugovorenog s Hrvatskom bankom za obnovu i razvitak. </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šifri 5443 je evidentirana je otplata glavnice dugoročnog kredita ugovorenog s Erste &amp; Steiermärkische bank d.d. za namjenu uređenja gradskog stadiona i pratećih objekata.</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1.892.290,51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Šifra Y005 iskazuje manjak prihoda i primitaka nad rashodima i izdacima u razdoblju od 1. siječnja do 31. prosinca 2025. godine u iznosu 4.102.744,93 eura.  </w:t>
      </w:r>
    </w:p>
    <w:p>
      <w:r>
        <w:t xml:space="preserve">Preneseni višak iznosi 2.210.419,86 eura te stoga manjak prihoda i primitaka za pokriće u sljedećem razdoblju iskazan na Šifri Y006 iznosi 1.892.325,07 eura.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96.923,43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19 u 2024. godini skazani su kontinuirani rashodi budućih razdoblja, što se odnosi na tzv. 13. rashode, i to za plaću zaposlenika i dužnosnika, troškove prijevoza  i prehrane te naknade za rodilje za prosinac 2025. godine. Na dan 31.12.2025. ovaj podatak nije iskazan, sukladno Pravilniku o proračunskom računovodstvu, a u 2025. godini iskazani su 13. rashodi na računima u razredu 3, koji su se prethodno iskazivali na podskupini 193.</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3.933.870,55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66.641,24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w:t>
            </w:r>
          </w:p>
        </w:tc>
      </w:tr>
    </w:tbl>
    <w:p>
      <w:pPr>
        <w:spacing w:before="0" w:after="0"/>
      </w:pPr>
    </w:p>
    <w:p>
      <w:r>
        <w:t xml:space="preserve">Značajno smanjenje novčanih sredstava na računu kod tuzemnih poslovnih banaka najvećim dijelom je uzrokovano većim rashodima u odnosu na prethodnu godinu, a time i obvezama koje je bilo potrebno podmiriti.</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u tijelima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w:t>
            </w:r>
          </w:p>
        </w:tc>
      </w:tr>
    </w:tbl>
    <w:p>
      <w:pPr>
        <w:spacing w:before="0" w:after="0"/>
      </w:pPr>
    </w:p>
    <w:p>
      <w:r>
        <w:t xml:space="preserve">Sukladno Okružnici Ministarstva financija o sastavljanju i predaji financijskih izvještaja za razdoblje od 01.01.-31.12.2020. godine te Okružnici za razdoblje od 01.01.-31.03.2024. godine podatak o prosječnom broju zaposlenih u tijelima na osnovi stanja na početku i na kraju izvještajnog razdoblja te na osnovi sati rada iskazan na Šiframa Z006 i Z008 obuhvaća: </w:t>
      </w:r>
    </w:p>
    <w:p>
      <w:r>
        <w:t xml:space="preserve">01.01.-31.12.2024.</w:t>
      </w:r>
    </w:p>
    <w:p>
      <w:pPr>
        <w:pStyle w:val="ListParagraph"/>
        <w:numPr>
          <w:ilvl w:val="0"/>
          <w:numId w:val="2"/>
        </w:numPr>
      </w:pPr>
      <w:r>
        <w:t xml:space="preserve">34 službenika</w:t>
      </w:r>
    </w:p>
    <w:p>
      <w:pPr>
        <w:pStyle w:val="ListParagraph"/>
        <w:numPr>
          <w:ilvl w:val="0"/>
          <w:numId w:val="2"/>
        </w:numPr>
      </w:pPr>
      <w:r>
        <w:t xml:space="preserve">2 dužnosnika</w:t>
      </w:r>
    </w:p>
    <w:p>
      <w:pPr>
        <w:pStyle w:val="ListParagraph"/>
        <w:numPr>
          <w:ilvl w:val="0"/>
          <w:numId w:val="2"/>
        </w:numPr>
      </w:pPr>
      <w:r>
        <w:t xml:space="preserve">Prosjek: 36</w:t>
      </w:r>
    </w:p>
    <w:p>
      <w:r>
        <w:t xml:space="preserve">01.01.-31.12.2025.</w:t>
      </w:r>
    </w:p>
    <w:p>
      <w:pPr>
        <w:pStyle w:val="ListParagraph"/>
        <w:numPr>
          <w:ilvl w:val="0"/>
          <w:numId w:val="3"/>
        </w:numPr>
      </w:pPr>
      <w:r>
        <w:t xml:space="preserve">33 službenika</w:t>
      </w:r>
    </w:p>
    <w:p>
      <w:pPr>
        <w:pStyle w:val="ListParagraph"/>
        <w:numPr>
          <w:ilvl w:val="0"/>
          <w:numId w:val="3"/>
        </w:numPr>
      </w:pPr>
      <w:r>
        <w:t xml:space="preserve">2 dužnosnika</w:t>
      </w:r>
    </w:p>
    <w:p>
      <w:pPr>
        <w:pStyle w:val="ListParagraph"/>
        <w:numPr>
          <w:ilvl w:val="0"/>
          <w:numId w:val="3"/>
        </w:numPr>
      </w:pPr>
      <w:r>
        <w:t xml:space="preserve">Prosjek: 35</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nekretnine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Porez na nekretnine uveden je 1. siječnja 2025. godine kao zamjena za porez na kuće za odmor. </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2.156.969,03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609.996,26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w:t>
            </w:r>
          </w:p>
        </w:tc>
      </w:tr>
    </w:tbl>
    <w:p>
      <w:pPr>
        <w:spacing w:before="0" w:after="0"/>
      </w:pPr>
    </w:p>
    <w:p>
      <w:r>
        <w:t xml:space="preserve">Smanjenje je obrazloženo u bilješci uz šifru 6331, a najvećim se dijelom odnosi na na promjene u evidentiranju temeljem Pravilnika o proračunskom računovodstvu vezano uz sredstva pomoći fiskalnog izravnanja (u 2024. godini iskazivale su se u okviru podskupine 633, a u 2025. godini na podskupini 635).</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iz županijskih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50.397,21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2482,6</w:t>
            </w:r>
          </w:p>
        </w:tc>
      </w:tr>
    </w:tbl>
    <w:p>
      <w:pPr>
        <w:spacing w:before="0" w:after="0"/>
      </w:pPr>
    </w:p>
    <w:p>
      <w:r>
        <w:t xml:space="preserve">U 2024. godini tekuće pomoći iz županijskog proračun ostvarene su za dezinsekciju i organizaciju dječjeg tjedna, a u 2025. godini također za dezinsekciju i organizaciju dječjeg tjedna te za provedbu lokalnih izbora.</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726.417,17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189.097,62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w:t>
            </w:r>
          </w:p>
        </w:tc>
      </w:tr>
    </w:tbl>
    <w:p>
      <w:pPr>
        <w:spacing w:before="0" w:after="0"/>
      </w:pPr>
    </w:p>
    <w:p>
      <w:r>
        <w:t xml:space="preserve">Kapitalne pomoći u obje godine uključuju sredstva državnog proračuna (sufinanciranje) za projekte geotermalne energije, dok su u 2025. godini ostvarene i kapitalne pomoći za sanaciju opasnih mjesta u prometu, uređenje dječjih igrališta i izradu Strategije zelene urbane obnove Grada Križevaca.</w:t>
      </w:r>
    </w:p>
    <w:p>
      <w:r>
        <w:t xml:space="preserve">Kapitalne pomoći iz državnog proračuna u 2024. godini obuhvaćaju ostvarene pomoći za obnovu zgrade gradske uprave, obnovu zgrade gradskog muzeja, izgradnju igrališta za nogomet s umjetnom travom, dio prihoda iz Državnog proračuna za projekte ''Izrada tehničke dokumentacije za korištenje geotermalne energije na području Grada Križevaca'' i ''Uspostavljanje sustava za proizvodnju geotermalne energije na području Grada Križevaca'' i drugo.</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HZMO-a, HZZ-a i HZZO-a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10.183,30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ostvarene su tekuće pomoći od Hrvatskog zavoda za zapošljavanje za dvije osobe zaposlene na određeno vrijeme na javnim radovima.</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ostalih izvanproračunskih korisnika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12.582,65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33.306,65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264,7</w:t>
            </w:r>
          </w:p>
        </w:tc>
      </w:tr>
    </w:tbl>
    <w:p>
      <w:pPr>
        <w:spacing w:before="0" w:after="0"/>
      </w:pPr>
    </w:p>
    <w:p>
      <w:r>
        <w:t xml:space="preserve">U 2024. godini ostvarene su tekuće pomoći od Fonda za zaštitu okoliša i energetsku učinkovitost za edukacije u iznosu 12.582,65 eura.</w:t>
      </w:r>
    </w:p>
    <w:p>
      <w:r>
        <w:t xml:space="preserve">U 2025. godini ostvarene su tekuće pomoći od Fonda za zaštitu okoliša i energetsku učinkovitost za projekt Provedba mjera prilagodbe klimatskim promjenama u svrhu jačanja otpornosti urbanih sredina u iznosu 33.306,65 eura. </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od ostalih izvanproračunskih korisnika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139.411,91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230.957,56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165,7</w:t>
            </w:r>
          </w:p>
        </w:tc>
      </w:tr>
    </w:tbl>
    <w:p>
      <w:pPr>
        <w:spacing w:before="0" w:after="0"/>
      </w:pPr>
    </w:p>
    <w:p>
      <w:r>
        <w:t xml:space="preserve">U 2024. godini ostvarene su kapitalne pomoći od Fonda za zaštitu okoliša i energetsku učinkovitost za izgradnju pješačko-biciklističkih staza u iznosu 139.411,91 eura.</w:t>
      </w:r>
    </w:p>
    <w:p>
      <w:r>
        <w:t xml:space="preserve">U 2025. godini kapitalne pomoći ostvarene su također od Fonda za zaštitu okoliša i energetsku učinkovitost za odlagalište otpada Ivančino brdo u iznosu 13.218,40 eura, izgradnju biciklističkih staza u iznosu 157.889,40 eura i projekt klimatskih promjena u iznosu 59.849,76 eura.  </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356.540,96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w:t>
            </w:r>
          </w:p>
        </w:tc>
      </w:tr>
    </w:tbl>
    <w:p>
      <w:pPr>
        <w:spacing w:before="0" w:after="0"/>
      </w:pPr>
    </w:p>
    <w:p>
      <w:r>
        <w:t xml:space="preserve">Kapitalne pomoći u 2024. godini odnose se na sredstva za obnovu zgrade gradske uprave oštećene u potresu, koja se provodila tijekom prethodne godine te projekte ''Uspostavljanje sustava za proizvodnju geotermalne energije na području Grada Križevaca'' i ''Izrada tehničke dokumentacije za korištenje geotermalne energije na području Grada Križevaca''. </w:t>
      </w:r>
    </w:p>
    <w:p>
      <w:r>
        <w:t xml:space="preserve">Kapitalna pomoć temeljem prijenosa EU sredstava u 2025. godini ostvarena je za projekt rekonstrukcije DVD Vojakovac proveden 2024. godine.</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gradskim proračunima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dodijeljena je kapitalna pomoć Gradu Novskoj za projekt izrade 14 postaja križnog puta u Crkvi  Blaženog Alojzija Stepinca u Novskoj.</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ostalim izvanproračunskim korisnicima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644.414,26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177.410,36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w:t>
            </w:r>
          </w:p>
        </w:tc>
      </w:tr>
    </w:tbl>
    <w:p>
      <w:pPr>
        <w:spacing w:before="0" w:after="0"/>
      </w:pPr>
    </w:p>
    <w:p>
      <w:r>
        <w:t xml:space="preserve">Smanjenje u odnosu na 2024. godinu odnosi se na doznake Hrvatskim vodama za razvoj vodoopsrkbe i odvonje u sklopu projekta Aglomeracije.</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izvanproračunskim korisnicima JLP(R)S</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81.984,38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w:t>
            </w:r>
          </w:p>
        </w:tc>
      </w:tr>
    </w:tbl>
    <w:p>
      <w:pPr>
        <w:spacing w:before="0" w:after="0"/>
      </w:pPr>
    </w:p>
    <w:p>
      <w:r>
        <w:t xml:space="preserve">Podaci u obje godine odnose se na doznake sredstava Županijskoj upravi za ceste za sufinanciranje modernizacije lokalne ceste.</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 obiteljima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28.434,65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52.017,75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182,9</w:t>
            </w:r>
          </w:p>
        </w:tc>
      </w:tr>
    </w:tbl>
    <w:p>
      <w:pPr>
        <w:spacing w:before="0" w:after="0"/>
      </w:pPr>
    </w:p>
    <w:p>
      <w:r>
        <w:t xml:space="preserve">Podaci u obje godine odnose se na pomoći obiteljima i kućanstvima u socijalnoj potrebi.</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iz proračuna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16.053,88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27.366,71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170,5</w:t>
            </w:r>
          </w:p>
        </w:tc>
      </w:tr>
    </w:tbl>
    <w:p>
      <w:pPr>
        <w:spacing w:before="0" w:after="0"/>
      </w:pPr>
    </w:p>
    <w:p>
      <w:r>
        <w:t xml:space="preserve">Uz subvencioniranje studentskih kredita i potporu medicinski potpomognutoj oplodnji u obje godine, podatak u 2025. godini obuhvaća i naknadu troškova izborne promidžbe na izborima za Gradonačlnika i članove Gradskoga vijeća.</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1.588.907,29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1.113.312,67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w:t>
            </w:r>
          </w:p>
        </w:tc>
      </w:tr>
    </w:tbl>
    <w:p>
      <w:pPr>
        <w:spacing w:before="0" w:after="0"/>
      </w:pPr>
    </w:p>
    <w:p>
      <w:r>
        <w:t xml:space="preserve">Smanjenje se najvećim se projekte vodoopskrbe i odvodnje, koji su prethodne godine realizirani u većem iznosu, što se najvećim dijelom odnosi na projekt aglomeracije (Vodne usluge d.o.o. i u drugom dijelu godine, nakon spajanja Koprivničke vode d.o.o. te Komunalno poduzeće Križevci d.o.o.).</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ostalim financijskim institucijama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dodijeljena je kapitalna pomoć financijskoj instituciji za sufinanciranje obnova pročelja na području Grada Križevaca.</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subjektima u javnom sektoru iz EU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201.047,50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Podatak u 2024. godini odnose se na sredstva ostvarena iz EGP financijskog mehanizma za projekte ''Izrada tehničke dokumentacije za korištenje geotermalne energije na području Grada Križevaca'' i ''Uspostavljanje sustava za proizvodnju geotermalne energije na području Grada Križevaca'' i doznačena projektnom partneru Komunalno poduzeće d.o.o. Križevci.</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Primljeni krediti od tuzemnih kreditnih institucija izvan javnog sektora - kratkoročni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84431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šifri 84431 evidentiran je primitak od kratkoročnog kredita za premošćivanje jaza nastalog zbog različite dinamike priljeva sredstava i dospijeća obveza, koji je Grad podigao krajem 2025. godine, a otplata slijedi u 2026. godini.</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74.288.374,74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80.297.747,36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r>
        <w:t xml:space="preserve">Povećanje nefinancijske imovine najvećim se dijelom odnosi na građevinske objekte (Šifra 0214), i to na ostale građevinske objekte koji su završeni u 2025. godini i zajedno s ulaganjima iz prethodnih godina preneseni u upotrebu.</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neproizvedene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596.682,91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925.378,08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155,1</w:t>
            </w:r>
          </w:p>
        </w:tc>
      </w:tr>
    </w:tbl>
    <w:p>
      <w:pPr>
        <w:spacing w:before="0" w:after="0"/>
      </w:pPr>
    </w:p>
    <w:p>
      <w:r>
        <w:t xml:space="preserve">Povećanje ispravka vrijednosti neproizvedene dugotrajne imovine odnosi se na uknjiženje ispravka vrijednosti neproizvedene dugotrajne imovine za 2025. godinu.</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1.538.834,42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1.512.378,64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w:t>
            </w:r>
          </w:p>
        </w:tc>
      </w:tr>
    </w:tbl>
    <w:p>
      <w:pPr>
        <w:spacing w:before="0" w:after="0"/>
      </w:pPr>
    </w:p>
    <w:p>
      <w:r>
        <w:t xml:space="preserve">U 2025. godini isknjižen je prodani stan u Ulici Matije Gupca u Križevcima.</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5.644.750,74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8.139.633,35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w:t>
            </w:r>
          </w:p>
        </w:tc>
      </w:tr>
    </w:tbl>
    <w:p>
      <w:pPr>
        <w:spacing w:before="0" w:after="0"/>
      </w:pPr>
    </w:p>
    <w:p>
      <w:r>
        <w:t xml:space="preserve">Povećanje vrijednosti cesta, željeznica i ostalih prometnih objekata odnosi se na prijenos u upotrebu završenih ulaganja u modernizaciju nerazvrstanih cesta, ceste u Ulici Stjepana Radića i ceste u Ulici Franje Tuđmana te raskrižja Potočka-Račkoga-Smičiklasova-Zakmardija.</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8.406.805,92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11.872.653,13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141,2</w:t>
            </w:r>
          </w:p>
        </w:tc>
      </w:tr>
    </w:tbl>
    <w:p>
      <w:pPr>
        <w:spacing w:before="0" w:after="0"/>
      </w:pPr>
    </w:p>
    <w:p>
      <w:r>
        <w:t xml:space="preserve">Povećanje ostalih građevinskih objekata obuhvaća prijenos u upotrebu završenih ulaganja u javnu rasvjetu, park u Ulici kralja Tomislava, dječje igralište kod gradskog bazena, odvodnju u Ulici Stjepana Radića, autobusna stajališta i nadstrešnice, pješačko-biciklističke staze, nogostup i oborinsku odvodnju u Zagorskoj ulici, parkirališta na gradskom groblju i drugo.</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građevinskih objekata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8.368.563,41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9.338.909,54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111,6</w:t>
            </w:r>
          </w:p>
        </w:tc>
      </w:tr>
    </w:tbl>
    <w:p>
      <w:pPr>
        <w:spacing w:before="0" w:after="0"/>
      </w:pPr>
    </w:p>
    <w:p>
      <w:r>
        <w:t xml:space="preserve">Povećanje ispravka vrijednosti građevinskih objekata odnosi se na uknjiženje ispravka vrijednosti građevinskih objekata za 2025. godinu.</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85.352,97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101.348,91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118,7</w:t>
            </w:r>
          </w:p>
        </w:tc>
      </w:tr>
    </w:tbl>
    <w:p>
      <w:pPr>
        <w:spacing w:before="0" w:after="0"/>
      </w:pPr>
    </w:p>
    <w:p>
      <w:r>
        <w:t xml:space="preserve">Povećanje kod opreme za održavanje i zaštitu odnosi se najvećim dijelom na nabavu opreme za društvene domove.</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postrojenja i opreme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1.146.747,57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1.422.478,11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w:t>
            </w:r>
          </w:p>
        </w:tc>
      </w:tr>
    </w:tbl>
    <w:p>
      <w:pPr>
        <w:spacing w:before="0" w:after="0"/>
      </w:pPr>
    </w:p>
    <w:p>
      <w:r>
        <w:t xml:space="preserve">Povećanje ispravka vrijednosti postrojenja i opreme odnosi se na uknjiženje ispravka vrijednosti postrojenja i opreme za 2025. godinu.</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prijevoznih sredstava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40.253,41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52.761,30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131,1</w:t>
            </w:r>
          </w:p>
        </w:tc>
      </w:tr>
    </w:tbl>
    <w:p>
      <w:pPr>
        <w:spacing w:before="0" w:after="0"/>
      </w:pPr>
    </w:p>
    <w:p>
      <w:r>
        <w:t xml:space="preserve">Povećanje ispravka vrijednosti prijevoznih sredstava odnosi se na uknjiženje ispravka vrijednosti prijevoznih sredstava za 2025. godinu.</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155.491,19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192.487,54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123,8</w:t>
            </w:r>
          </w:p>
        </w:tc>
      </w:tr>
    </w:tbl>
    <w:p>
      <w:pPr>
        <w:spacing w:before="0" w:after="0"/>
      </w:pPr>
    </w:p>
    <w:p>
      <w:r>
        <w:t xml:space="preserve">Povećanje se odnosi na prijenos u upotrebu dokumenata prostornog uređenja (prostornih planova i slično) koje je usvojilo Gradsko vijeće.</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nematerijalne proizvedene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02926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357.650,93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440.029,80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w:t>
            </w:r>
          </w:p>
        </w:tc>
      </w:tr>
    </w:tbl>
    <w:p>
      <w:pPr>
        <w:spacing w:before="0" w:after="0"/>
      </w:pPr>
    </w:p>
    <w:p>
      <w:r>
        <w:t xml:space="preserve">Povećanje ispravka vrijednosti nematerijalne proizvedene imovine odnosi se na uknjiženje ispravka vrijednosti za 2025. godinu.</w:t>
      </w:r>
    </w:p>
    <w:p/>
    <w:p>
      <w:pPr>
        <w:jc w:val="center"/>
        <w:pStyle w:val="Normal"/>
        <w:spacing w:line="240" w:lineRule="auto"/>
        <w:keepNext/>
      </w:pPr>
      <w:r>
        <w:rPr>
          <w:sz w:val="28"/>
          <w:rFonts w:ascii="Times New Roman" w:hAnsi="Times New Roman"/>
        </w:rPr>
        <w:t xml:space="preserve">Bilješka 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32.632,39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35.832,69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w:t>
            </w:r>
          </w:p>
        </w:tc>
      </w:tr>
    </w:tbl>
    <w:p>
      <w:pPr>
        <w:spacing w:before="0" w:after="0"/>
      </w:pPr>
    </w:p>
    <w:p>
      <w:r>
        <w:t xml:space="preserve">U 2025. godini, uknjižen je novonabavljeni sitni inventar i isknjižen rashodovani temeljem Zaključka Gradonačelnika i Zapisnika o rashodovanju. Sukladno članku 31. stavku 3. Pravilnika  o proračunskom računovodstvu i Računskom planu, vrijednost sitnog inventara i autoguma ispravlja jednokratno stavljanjem u uporabu.</w:t>
      </w:r>
    </w:p>
    <w:p/>
    <w:p>
      <w:pPr>
        <w:jc w:val="center"/>
        <w:pStyle w:val="Normal"/>
        <w:spacing w:line="240" w:lineRule="auto"/>
        <w:keepNext/>
      </w:pPr>
      <w:r>
        <w:rPr>
          <w:sz w:val="28"/>
          <w:rFonts w:ascii="Times New Roman" w:hAnsi="Times New Roman"/>
        </w:rPr>
        <w:t xml:space="preserve">Bilješka 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3.166.132,05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4.880.792,84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154,2</w:t>
            </w:r>
          </w:p>
        </w:tc>
      </w:tr>
    </w:tbl>
    <w:p>
      <w:pPr>
        <w:spacing w:before="0" w:after="0"/>
      </w:pPr>
    </w:p>
    <w:p>
      <w:r>
        <w:t xml:space="preserve">U odnosu na početno stanje, povećana je vrijednost građevinskih objekata u pripremi za ulaganja koja su izvedena tijekom 2025. godine, a nisu još stavljena u upotrebu, dok su tijekom godine iz pripremu u upotrebu prenesena ulaganja koja su završena i stavljena u funkciju, temeljem Zapisnika o stavljanju u upotrebu. U 2025. godini, ističe se ulaganje u izgradnju osnovne škole u Potočkoj ulici, koje je u tijeku i nastavit će se u 2025. godini.</w:t>
      </w:r>
    </w:p>
    <w:p>
      <w:r>
        <w:t xml:space="preserve">Među završenim ulaganjima koja su u 2025. godini prenesena u upotrebu mogu se istaknuti ulaganja u ceste (Ulica Stjepana Radića, Ulica Franje Tuđmana, modernizacija nerazvrstanih cesta i drugo), javnu rasvjetu (Ulica Stjepana Radića i drugo), pješačko-biciklističke staze, autobusna stajališta i drugo.</w:t>
      </w:r>
    </w:p>
    <w:p/>
    <w:p>
      <w:pPr>
        <w:jc w:val="center"/>
        <w:pStyle w:val="Normal"/>
        <w:spacing w:line="240" w:lineRule="auto"/>
        <w:keepNext/>
      </w:pPr>
      <w:r>
        <w:rPr>
          <w:sz w:val="28"/>
          <w:rFonts w:ascii="Times New Roman" w:hAnsi="Times New Roman"/>
        </w:rPr>
        <w:t xml:space="preserve">Bilješka 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nematerijalna proizvedena imovina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644.706,25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383.547,50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w:t>
            </w:r>
          </w:p>
        </w:tc>
      </w:tr>
    </w:tbl>
    <w:p>
      <w:pPr>
        <w:spacing w:before="0" w:after="0"/>
      </w:pPr>
    </w:p>
    <w:p>
      <w:r>
        <w:t xml:space="preserve">Smanjenje u odnosu na početno stanje najvećim se dijelom odnosi na projektnu dokumentacija koja je, zajedno s građevinskim radovima obračunata i prenesena u upotrebu ili je preknjižena na podskupinu 051 za investicije koje su još u tijeku te će zajedno s dokumentacijom biti prenesene u upotrebu po završetku.</w:t>
      </w:r>
    </w:p>
    <w:p/>
    <w:p>
      <w:pPr>
        <w:jc w:val="center"/>
        <w:pStyle w:val="Normal"/>
        <w:spacing w:line="240" w:lineRule="auto"/>
        <w:keepNext/>
      </w:pPr>
      <w:r>
        <w:rPr>
          <w:sz w:val="28"/>
          <w:rFonts w:ascii="Times New Roman" w:hAnsi="Times New Roman"/>
        </w:rPr>
        <w:t xml:space="preserve">Bilješka 93.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3.933.164,96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65.773,12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w:t>
            </w:r>
          </w:p>
        </w:tc>
      </w:tr>
    </w:tbl>
    <w:p>
      <w:pPr>
        <w:spacing w:before="0" w:after="0"/>
      </w:pPr>
    </w:p>
    <w:p>
      <w:r>
        <w:t xml:space="preserve">Značajno smanjenje novčanih sredstava na računu kod tuzemnih poslovnih banaka najvećim dijelom je uzrokovano većim rashodima u odnosu na prethodnu godinu, a time i obvezama koje je bilo potrebno podmiriti.</w:t>
      </w:r>
    </w:p>
    <w:p/>
    <w:p>
      <w:pPr>
        <w:jc w:val="center"/>
        <w:pStyle w:val="Normal"/>
        <w:spacing w:line="240" w:lineRule="auto"/>
        <w:keepNext/>
      </w:pPr>
      <w:r>
        <w:rPr>
          <w:sz w:val="28"/>
          <w:rFonts w:ascii="Times New Roman" w:hAnsi="Times New Roman"/>
        </w:rPr>
        <w:t xml:space="preserve">Bilješka 94.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blagajni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123,0</w:t>
            </w:r>
          </w:p>
        </w:tc>
      </w:tr>
    </w:tbl>
    <w:p>
      <w:pPr>
        <w:spacing w:before="0" w:after="0"/>
      </w:pPr>
    </w:p>
    <w:p>
      <w:r>
        <w:t xml:space="preserve">Novčana sredstva u blagajni neznatno su povećana su u odnosu na početno stanje, a sve u okviru blagajničkog maksimuma.</w:t>
      </w:r>
    </w:p>
    <w:p/>
    <w:p>
      <w:pPr>
        <w:jc w:val="center"/>
        <w:pStyle w:val="Normal"/>
        <w:spacing w:line="240" w:lineRule="auto"/>
        <w:keepNext/>
      </w:pPr>
      <w:r>
        <w:rPr>
          <w:sz w:val="28"/>
          <w:rFonts w:ascii="Times New Roman" w:hAnsi="Times New Roman"/>
        </w:rPr>
        <w:t xml:space="preserve">Bilješka 95.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 od zaposlenih te za više plaćene poreze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528,29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125 bio je evidentiran je ispravak vrijednosti potraživanja za ovršena sredstva na žiro-računu Grada temeljem ugovornih odnosa za koja je ranije proveden ispravak vrijednosti i evidentiran rashod sukladno Pravilniku o proračunskom računovodstvu. Smanjenje u odnosu na prethodnu godinu rezultat je naplate ispravljenih potraživanja za koje je evidentiran prihod, budući da su ranije prilikom ispravka vrijednosti terećeni rashodi.</w:t>
      </w:r>
    </w:p>
    <w:p/>
    <w:p>
      <w:pPr>
        <w:jc w:val="center"/>
        <w:pStyle w:val="Normal"/>
        <w:spacing w:line="240" w:lineRule="auto"/>
        <w:keepNext/>
      </w:pPr>
      <w:r>
        <w:rPr>
          <w:sz w:val="28"/>
          <w:rFonts w:ascii="Times New Roman" w:hAnsi="Times New Roman"/>
        </w:rPr>
        <w:t xml:space="preserve">Bilješka 96.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52.308,39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20.414,46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w:t>
            </w:r>
          </w:p>
        </w:tc>
      </w:tr>
    </w:tbl>
    <w:p>
      <w:pPr>
        <w:spacing w:before="0" w:after="0"/>
      </w:pPr>
    </w:p>
    <w:p>
      <w:r>
        <w:t xml:space="preserve">Najveći dio početnog stanja ostalih potraživanja (29.660,17 eura) odnosio se na dani predujam u 2023. godini naknade za potpuno izvlaštenje radi donošenja izvlaštenja na građevinskom zemljištu u Svetokriškoj ulici, a koji je u 2025. godini vraćen na račun Grada. </w:t>
      </w:r>
    </w:p>
    <w:p/>
    <w:p>
      <w:pPr>
        <w:jc w:val="center"/>
        <w:pStyle w:val="Normal"/>
        <w:spacing w:line="240" w:lineRule="auto"/>
        <w:keepNext/>
      </w:pPr>
      <w:r>
        <w:rPr>
          <w:sz w:val="28"/>
          <w:rFonts w:ascii="Times New Roman" w:hAnsi="Times New Roman"/>
        </w:rPr>
        <w:t xml:space="preserve">Bilješka 97.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Dionice i udjeli u glavnici tuzemnih trgovačkih društava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5.786,34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U 2025. godini evidentirano je smanjenje vrijednosti poslovnih udjela za 0,38 eura u trgovačkom društvu Radio Križevci d.o.o. temeljem Odluke o usklađenju temeljnog kapitala i spajanju poslovnih udjela uz smanjenje temeljnog kapitala i provedenog upisa u Sudskom registru.</w:t>
      </w:r>
    </w:p>
    <w:p/>
    <w:p>
      <w:pPr>
        <w:jc w:val="center"/>
        <w:pStyle w:val="Normal"/>
        <w:spacing w:line="240" w:lineRule="auto"/>
        <w:keepNext/>
      </w:pPr>
      <w:r>
        <w:rPr>
          <w:sz w:val="28"/>
          <w:rFonts w:ascii="Times New Roman" w:hAnsi="Times New Roman"/>
        </w:rPr>
        <w:t xml:space="preserve">Bilješka 98.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516.722,73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1.974.988,09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382,2</w:t>
            </w:r>
          </w:p>
        </w:tc>
      </w:tr>
    </w:tbl>
    <w:p>
      <w:pPr>
        <w:spacing w:before="0" w:after="0"/>
      </w:pPr>
    </w:p>
    <w:p>
      <w:r>
        <w:t xml:space="preserve">Potraživanja za prihode poslovanja značajno su povećana, što se najvećim dijelom odnosi na potraživanja na podskupini 163 za pomoći temeljem EU sredstava (podneseni ZNS za školu u Potočkoj ulici).</w:t>
      </w:r>
    </w:p>
    <w:p/>
    <w:p>
      <w:pPr>
        <w:jc w:val="center"/>
        <w:pStyle w:val="Normal"/>
        <w:spacing w:line="240" w:lineRule="auto"/>
        <w:keepNext/>
      </w:pPr>
      <w:r>
        <w:rPr>
          <w:sz w:val="28"/>
          <w:rFonts w:ascii="Times New Roman" w:hAnsi="Times New Roman"/>
        </w:rPr>
        <w:t xml:space="preserve">Bilješka 99.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93.938,64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1633 u 2024. godini bila su evidentirana potraživanja od Državnog proračuna za sufinanciranje EU projekata geotermalne energije temeljem podnesenih zahtjeva.</w:t>
      </w:r>
    </w:p>
    <w:p/>
    <w:p>
      <w:pPr>
        <w:jc w:val="center"/>
        <w:pStyle w:val="Normal"/>
        <w:spacing w:line="240" w:lineRule="auto"/>
        <w:keepNext/>
      </w:pPr>
      <w:r>
        <w:rPr>
          <w:sz w:val="28"/>
          <w:rFonts w:ascii="Times New Roman" w:hAnsi="Times New Roman"/>
        </w:rPr>
        <w:t xml:space="preserve">Bilješka 100.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1.323.132,57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Povećanje se najvećim dijelom odnosi na podneseni ZNS za projekt ''Izgradnja i opremanje područnog odjela osnovne škole u Križevcima'' (1.177.985,23 eura), a tu su još i podneseni ZNS za projekt ''Pomozimo jedni drugima VII'' (132.484,56 eura), projekt ''Rekonstrukcija i promjena namjene postojeće poliklinike u područni dječji vrtić (dio zgrade bivše vojarne)'' (9.642,33 eura) i projekt ''Školska shema'' (3.020,45 eura). </w:t>
      </w:r>
    </w:p>
    <w:p/>
    <w:p>
      <w:pPr>
        <w:jc w:val="center"/>
        <w:pStyle w:val="Normal"/>
        <w:spacing w:line="240" w:lineRule="auto"/>
        <w:keepNext/>
      </w:pPr>
      <w:r>
        <w:rPr>
          <w:sz w:val="28"/>
          <w:rFonts w:ascii="Times New Roman" w:hAnsi="Times New Roman"/>
        </w:rPr>
        <w:t xml:space="preserve">Bilješka 101.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481.306,80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697.457,54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144,9</w:t>
            </w:r>
          </w:p>
        </w:tc>
      </w:tr>
    </w:tbl>
    <w:p>
      <w:pPr>
        <w:spacing w:before="0" w:after="0"/>
      </w:pPr>
    </w:p>
    <w:p>
      <w:r>
        <w:t xml:space="preserve">Povećanje na Šifri 165 najvećim se dijelom odnosi na potraživanja za komunalnu naknadu.</w:t>
      </w:r>
    </w:p>
    <w:p/>
    <w:p>
      <w:pPr>
        <w:jc w:val="center"/>
        <w:pStyle w:val="Normal"/>
        <w:spacing w:line="240" w:lineRule="auto"/>
        <w:keepNext/>
      </w:pPr>
      <w:r>
        <w:rPr>
          <w:sz w:val="28"/>
          <w:rFonts w:ascii="Times New Roman" w:hAnsi="Times New Roman"/>
        </w:rPr>
        <w:t xml:space="preserve">Bilješka 102.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kazne i upravne mjere te ostale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60.511,84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w:t>
            </w:r>
          </w:p>
        </w:tc>
      </w:tr>
    </w:tbl>
    <w:p>
      <w:pPr>
        <w:spacing w:before="0" w:after="0"/>
      </w:pPr>
    </w:p>
    <w:p>
      <w:r>
        <w:t xml:space="preserve">Smanjenje u odnosu na početno stanje najvećim se dijelom odnosi na za penal obračunat za prekoračenje ugovorenog roka, koji je tijekom 2025. godine naplaćen.</w:t>
      </w:r>
    </w:p>
    <w:p/>
    <w:p>
      <w:pPr>
        <w:jc w:val="center"/>
        <w:pStyle w:val="Normal"/>
        <w:spacing w:line="240" w:lineRule="auto"/>
        <w:keepNext/>
      </w:pPr>
      <w:r>
        <w:rPr>
          <w:sz w:val="28"/>
          <w:rFonts w:ascii="Times New Roman" w:hAnsi="Times New Roman"/>
        </w:rPr>
        <w:t xml:space="preserve">Bilješka 103.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353.315,54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277.985,74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78,7</w:t>
            </w:r>
          </w:p>
        </w:tc>
      </w:tr>
    </w:tbl>
    <w:p>
      <w:pPr>
        <w:spacing w:before="0" w:after="0"/>
      </w:pPr>
    </w:p>
    <w:p>
      <w:r>
        <w:t xml:space="preserve">Na Šifri 169 iskazan je ispravak vrijednosti potraživanja po stopi 100% sukladno Pravilniku o proračunskom računovodstvu i Računskom planu (''Narodne novine'', br. 158/23 i 154/24) - ukupno provedeni ispravci vrijednosti potraživanja za prihode poslovanja 277.985,74 eura, temeljem podataka dobivenih iz analitičkih evidencija.</w:t>
      </w:r>
    </w:p>
    <w:p/>
    <w:p>
      <w:pPr>
        <w:jc w:val="center"/>
        <w:pStyle w:val="Normal"/>
        <w:spacing w:line="240" w:lineRule="auto"/>
        <w:keepNext/>
      </w:pPr>
      <w:r>
        <w:rPr>
          <w:sz w:val="28"/>
          <w:rFonts w:ascii="Times New Roman" w:hAnsi="Times New Roman"/>
        </w:rPr>
        <w:t xml:space="preserve">Bilješka 104.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Potraživanje od prodaje neproizvedene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56.035,13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42.666,35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76,1</w:t>
            </w:r>
          </w:p>
        </w:tc>
      </w:tr>
    </w:tbl>
    <w:p>
      <w:pPr>
        <w:spacing w:before="0" w:after="0"/>
      </w:pPr>
    </w:p>
    <w:p>
      <w:r>
        <w:t xml:space="preserve">Potraživanja na Šifri 171 najvećim dijelom odnose na potraživanja od Agencije za pravni promet i posredovanje nekretninama, a po osnovi učešća Grada Križevaca u poticanoj stanogradnji prema ugovoru iz ranijih godina. Osim toga, ovdje su evidentirana potraživanja od prodaje poljoprivrednog zemljišta u vlasništvu RH (zajednički prihod državnog i gradskog proračuna).</w:t>
      </w:r>
    </w:p>
    <w:p/>
    <w:p>
      <w:pPr>
        <w:jc w:val="center"/>
        <w:pStyle w:val="Normal"/>
        <w:spacing w:line="240" w:lineRule="auto"/>
        <w:keepNext/>
      </w:pPr>
      <w:r>
        <w:rPr>
          <w:sz w:val="28"/>
          <w:rFonts w:ascii="Times New Roman" w:hAnsi="Times New Roman"/>
        </w:rPr>
        <w:t xml:space="preserve">Bilješka 105.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158.127,79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149.254,77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w:t>
            </w:r>
          </w:p>
        </w:tc>
      </w:tr>
    </w:tbl>
    <w:p>
      <w:pPr>
        <w:spacing w:before="0" w:after="0"/>
      </w:pPr>
    </w:p>
    <w:p>
      <w:r>
        <w:t xml:space="preserve">Potraživanja za prihode od prodaje nefinancijske imovine najvećim se dijelom odnose na potraživanje od prodaje zgrade kina Kalnik prema Ugovoru o zajedničkom ulaganju u izgradnju stambene zgrade na gradskom zemljištu, Aneksu (I) i Aneksu (II) Ugovora iz 2023. godine.</w:t>
      </w:r>
    </w:p>
    <w:p/>
    <w:p>
      <w:pPr>
        <w:jc w:val="center"/>
        <w:pStyle w:val="Normal"/>
        <w:spacing w:line="240" w:lineRule="auto"/>
        <w:keepNext/>
      </w:pPr>
      <w:r>
        <w:rPr>
          <w:sz w:val="28"/>
          <w:rFonts w:ascii="Times New Roman" w:hAnsi="Times New Roman"/>
        </w:rPr>
        <w:t xml:space="preserve">Bilješka 106.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 za prodanu nefinancijsku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19.749,38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16.108,90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81,6</w:t>
            </w:r>
          </w:p>
        </w:tc>
      </w:tr>
    </w:tbl>
    <w:p>
      <w:pPr>
        <w:spacing w:before="0" w:after="0"/>
      </w:pPr>
    </w:p>
    <w:p>
      <w:r>
        <w:t xml:space="preserve">Na Šifri 179 iskazan je ispravak vrijednosti potraživanja, kao i kod Šifre 169, a ukupno provedeni ispravci vrijednosti potraživanja za prodanu nefinancijsku imovine iznose 16.108,90 eura, temeljem podataka dobivenih iz analitičkih evidencija.</w:t>
      </w:r>
    </w:p>
    <w:p/>
    <w:p>
      <w:pPr>
        <w:jc w:val="center"/>
        <w:pStyle w:val="Normal"/>
        <w:spacing w:line="240" w:lineRule="auto"/>
        <w:keepNext/>
      </w:pPr>
      <w:r>
        <w:rPr>
          <w:sz w:val="28"/>
          <w:rFonts w:ascii="Times New Roman" w:hAnsi="Times New Roman"/>
        </w:rPr>
        <w:t xml:space="preserve">Bilješka 107.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96.923,43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193 na dan 1. siječnja iskazani su kontinuirani rashodi budućih razdoblja, što se odnosi na tzv. 13. rashode, i to za plaću zaposlenika i dužnosnika, troškove prijevoza  i prehrane te naknade za rodilje za prosinac 2025. godine. Na dan 31. prosinca ovaj podatak nije iskazan, sukladno Pravilniku o proračunskom računovodstvu, a u 2025. godini iskazani su 13. rashodi na računima u razredu 3, koji su se prethodno iskazivali na podskupini 193.</w:t>
      </w:r>
    </w:p>
    <w:p/>
    <w:p>
      <w:pPr>
        <w:jc w:val="center"/>
        <w:pStyle w:val="Normal"/>
        <w:spacing w:line="240" w:lineRule="auto"/>
        <w:keepNext/>
      </w:pPr>
      <w:r>
        <w:rPr>
          <w:sz w:val="28"/>
          <w:rFonts w:ascii="Times New Roman" w:hAnsi="Times New Roman"/>
        </w:rPr>
        <w:t xml:space="preserve">Bilješka 108.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3.611.668,31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4.700.208,14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130,1</w:t>
            </w:r>
          </w:p>
        </w:tc>
      </w:tr>
    </w:tbl>
    <w:p>
      <w:pPr>
        <w:spacing w:before="0" w:after="0"/>
      </w:pPr>
    </w:p>
    <w:p>
      <w:r>
        <w:t xml:space="preserve">U odnosu na početno stanje, obveze su na 31.12.2025. godine povećane, što se najvećim dijelom odnosi na skupinu 26, gdje je evidentirana obveza za kratkoročni kredit.</w:t>
      </w:r>
    </w:p>
    <w:p>
      <w:r>
        <w:t xml:space="preserve">Ukupan iznos obveza gotovo su u potpunosti nedospjele obveze. Nepodmirene dospjele obveze iznose 6.833,46 eura, a najčešći je razlog tome pristizanje računa s kratkim dospijećem plaćanja ili duži postupak pregleda, prikupljanja dokumentacije i likvidature plaćanja prije knjiženja.</w:t>
      </w:r>
    </w:p>
    <w:p/>
    <w:p>
      <w:pPr>
        <w:jc w:val="center"/>
        <w:pStyle w:val="Normal"/>
        <w:spacing w:line="240" w:lineRule="auto"/>
        <w:keepNext/>
      </w:pPr>
      <w:r>
        <w:rPr>
          <w:sz w:val="28"/>
          <w:rFonts w:ascii="Times New Roman" w:hAnsi="Times New Roman"/>
        </w:rPr>
        <w:t xml:space="preserve">Bilješka 109.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naknade građanima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671,3</w:t>
            </w:r>
          </w:p>
        </w:tc>
      </w:tr>
    </w:tbl>
    <w:p>
      <w:pPr>
        <w:spacing w:before="0" w:after="0"/>
      </w:pPr>
    </w:p>
    <w:p>
      <w:r>
        <w:t xml:space="preserve">Povećanje na podskupini 237 najvećim se dijelom odnosi na obveze za isplatu potpora rodiljama.</w:t>
      </w:r>
    </w:p>
    <w:p/>
    <w:p>
      <w:pPr>
        <w:jc w:val="center"/>
        <w:pStyle w:val="Normal"/>
        <w:spacing w:line="240" w:lineRule="auto"/>
        <w:keepNext/>
      </w:pPr>
      <w:r>
        <w:rPr>
          <w:sz w:val="28"/>
          <w:rFonts w:ascii="Times New Roman" w:hAnsi="Times New Roman"/>
        </w:rPr>
        <w:t xml:space="preserve">Bilješka 110.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donacije, kazne, naknade šteta i kapitalne pomoći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72.037,94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168.055,52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233,3</w:t>
            </w:r>
          </w:p>
        </w:tc>
      </w:tr>
    </w:tbl>
    <w:p>
      <w:pPr>
        <w:spacing w:before="0" w:after="0"/>
      </w:pPr>
    </w:p>
    <w:p>
      <w:r>
        <w:t xml:space="preserve">Povećanje na podskupini 238 odnosi se najvećim dijelom na obveze za kapitalne pomoći trgovačkim društvima u javnom sektoru, i to na obveze prema Koprivničkim vodama d.o.o. Podružnici Križevci za projekte vodoopskrbe i odvodnje.</w:t>
      </w:r>
    </w:p>
    <w:p/>
    <w:p>
      <w:pPr>
        <w:jc w:val="center"/>
        <w:pStyle w:val="Normal"/>
        <w:spacing w:line="240" w:lineRule="auto"/>
        <w:keepNext/>
      </w:pPr>
      <w:r>
        <w:rPr>
          <w:sz w:val="28"/>
          <w:rFonts w:ascii="Times New Roman" w:hAnsi="Times New Roman"/>
        </w:rPr>
        <w:t xml:space="preserve">Bilješka 111.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703.790,49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314.352,59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w:t>
            </w:r>
          </w:p>
        </w:tc>
      </w:tr>
    </w:tbl>
    <w:p>
      <w:pPr>
        <w:spacing w:before="0" w:after="0"/>
      </w:pPr>
    </w:p>
    <w:p>
      <w:r>
        <w:t xml:space="preserve">Smanjenje na podskupini 239 odnosi se na promjenu u evidentiranju obveza proračuna za naplaćene prihode proračunskog korisnika, sukladno Pravilniku o proračunskom računovodstvu i Računskom planu (u 2024. godini na 239, u 2025. godini na 274).</w:t>
      </w:r>
    </w:p>
    <w:p/>
    <w:p>
      <w:pPr>
        <w:jc w:val="center"/>
        <w:pStyle w:val="Normal"/>
        <w:spacing w:line="240" w:lineRule="auto"/>
        <w:keepNext/>
      </w:pPr>
      <w:r>
        <w:rPr>
          <w:sz w:val="28"/>
          <w:rFonts w:ascii="Times New Roman" w:hAnsi="Times New Roman"/>
        </w:rPr>
        <w:t xml:space="preserve">Bilješka 112.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dodatna ulaganja na nefinancijskoj imovini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166.997,91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8.755,96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w:t>
            </w:r>
          </w:p>
        </w:tc>
      </w:tr>
    </w:tbl>
    <w:p>
      <w:pPr>
        <w:spacing w:before="0" w:after="0"/>
      </w:pPr>
    </w:p>
    <w:p>
      <w:r>
        <w:t xml:space="preserve">Smanjenje na podskupini 245 najvećim se dijelom odnosi na obveze za dodatna ulaganja na prometnoj i drugoj javnoj infrastrukturi koja na kraju 2024. godine nisu bila podmirena, dok je na 31.12.2025. godine preostao tek neznatan iznos takvih obveza.</w:t>
      </w:r>
    </w:p>
    <w:p/>
    <w:p>
      <w:pPr>
        <w:jc w:val="center"/>
        <w:pStyle w:val="Normal"/>
        <w:spacing w:line="240" w:lineRule="auto"/>
        <w:keepNext/>
      </w:pPr>
      <w:r>
        <w:rPr>
          <w:sz w:val="28"/>
          <w:rFonts w:ascii="Times New Roman" w:hAnsi="Times New Roman"/>
        </w:rPr>
        <w:t xml:space="preserve">Bilješka 113.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774.216,46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1.881.310,54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243,0</w:t>
            </w:r>
          </w:p>
        </w:tc>
      </w:tr>
    </w:tbl>
    <w:p>
      <w:pPr>
        <w:spacing w:before="0" w:after="0"/>
      </w:pPr>
    </w:p>
    <w:p>
      <w:r>
        <w:t xml:space="preserve">Na Šifri 2643 u 2025. godini evidentirano je 1.200.000,00 eura novih obveza za financijsku imovinu, što se odnosi na kratkoročni kredit za premošćivanje jaza nastalog zbog različite dinamike priljeva sredstava i dospijeća obveza podignut krajem 2025. godine s rokom vraćanja u 2026. godini.</w:t>
      </w:r>
    </w:p>
    <w:p/>
    <w:p>
      <w:pPr>
        <w:jc w:val="center"/>
        <w:pStyle w:val="Normal"/>
        <w:spacing w:line="240" w:lineRule="auto"/>
        <w:keepNext/>
      </w:pPr>
      <w:r>
        <w:rPr>
          <w:sz w:val="28"/>
          <w:rFonts w:ascii="Times New Roman" w:hAnsi="Times New Roman"/>
        </w:rPr>
        <w:t xml:space="preserve">Bilješka 114.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568.550,18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predujmove, depozite, jamčevne pologe i tuđe prihode u 2024. godini evidentirale su se na podskupini 239.</w:t>
      </w:r>
    </w:p>
    <w:p/>
    <w:p>
      <w:pPr>
        <w:jc w:val="center"/>
        <w:pStyle w:val="Normal"/>
        <w:spacing w:line="240" w:lineRule="auto"/>
        <w:keepNext/>
      </w:pPr>
      <w:r>
        <w:rPr>
          <w:sz w:val="28"/>
          <w:rFonts w:ascii="Times New Roman" w:hAnsi="Times New Roman"/>
        </w:rPr>
        <w:t xml:space="preserve">Bilješka 115.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vlastitih izvora za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1.724.654,81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2.719.932,61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157,7</w:t>
            </w:r>
          </w:p>
        </w:tc>
      </w:tr>
    </w:tbl>
    <w:p>
      <w:pPr>
        <w:spacing w:before="0" w:after="0"/>
      </w:pPr>
    </w:p>
    <w:p>
      <w:r>
        <w:t xml:space="preserve">Na Šifri 912 iskazan je ispravak vlastitih izvora za obveze za kredite i zajmove, koji je povećan uslijed podignutog kratkoročnog kredita, kako je obrazloženo u bilješci uz Šifru 2643.</w:t>
      </w:r>
    </w:p>
    <w:p/>
    <w:p>
      <w:pPr>
        <w:jc w:val="center"/>
        <w:pStyle w:val="Normal"/>
        <w:spacing w:line="240" w:lineRule="auto"/>
        <w:keepNext/>
      </w:pPr>
      <w:r>
        <w:rPr>
          <w:sz w:val="28"/>
          <w:rFonts w:ascii="Times New Roman" w:hAnsi="Times New Roman"/>
        </w:rPr>
        <w:t xml:space="preserve">Bilješka 116.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5.882.633,52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4.700.536,10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w:t>
            </w:r>
          </w:p>
        </w:tc>
      </w:tr>
    </w:tbl>
    <w:p>
      <w:pPr>
        <w:spacing w:before="0" w:after="0"/>
      </w:pPr>
    </w:p>
    <w:p>
      <w:r>
        <w:t xml:space="preserve">Na Šifri 92211 iskazan je višak prihoda poslovanja nakon provedene korekcije rezultata sukladno članku 215. Pravilnika o proračunskom računovodstvu i Računskom planu, a što uključuje i preneseni višak prihoda poslovanja.</w:t>
      </w:r>
    </w:p>
    <w:p/>
    <w:p>
      <w:pPr>
        <w:jc w:val="center"/>
        <w:pStyle w:val="Normal"/>
        <w:spacing w:line="240" w:lineRule="auto"/>
        <w:keepNext/>
      </w:pPr>
      <w:r>
        <w:rPr>
          <w:sz w:val="28"/>
          <w:rFonts w:ascii="Times New Roman" w:hAnsi="Times New Roman"/>
        </w:rPr>
        <w:t xml:space="preserve">Bilješka 117.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primitaka od 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995.277,80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Šifri 92223 iskazan je višak primitaka od financijske imovine u 2025. godini, uslijed novog kratkoročnog kredita.</w:t>
      </w:r>
    </w:p>
    <w:p/>
    <w:p>
      <w:pPr>
        <w:jc w:val="center"/>
        <w:pStyle w:val="Normal"/>
        <w:spacing w:line="240" w:lineRule="auto"/>
        <w:keepNext/>
      </w:pPr>
      <w:r>
        <w:rPr>
          <w:sz w:val="28"/>
          <w:rFonts w:ascii="Times New Roman" w:hAnsi="Times New Roman"/>
        </w:rPr>
        <w:t xml:space="preserve">Bilješka 118.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3.470.459,81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7.588.104,41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218,6</w:t>
            </w:r>
          </w:p>
        </w:tc>
      </w:tr>
    </w:tbl>
    <w:p>
      <w:pPr>
        <w:spacing w:before="0" w:after="0"/>
      </w:pPr>
    </w:p>
    <w:p>
      <w:r>
        <w:t xml:space="preserve">Na Šifri 92222 iskazan je manjak prihoda od nefinancijske imovine nakon provedene korekcije rezultata sukladno članku 215. Pravilnika o proračunskom računovodstvu i Računskom planu za iznose prihoda od nefinancijske imovine koji su tijekom godine utrošeni za financiranje rashoda poslovanja koji pripadaju kategoriji kapitalnih rashoda u skladu sa Zakonom o proračunu.</w:t>
      </w:r>
    </w:p>
    <w:p/>
    <w:p>
      <w:pPr>
        <w:jc w:val="center"/>
        <w:pStyle w:val="Normal"/>
        <w:spacing w:line="240" w:lineRule="auto"/>
        <w:keepNext/>
      </w:pPr>
      <w:r>
        <w:rPr>
          <w:sz w:val="28"/>
          <w:rFonts w:ascii="Times New Roman" w:hAnsi="Times New Roman"/>
        </w:rPr>
        <w:t xml:space="preserve">Bilješka 119.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2.802,48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1.323.132,57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Najveći dio povećanja na Šifri 9638 odnosi se na obračunati prihod za pomoći temeljem EU sredstava (podneseni ZNS za školu u Potočkoj ulici).</w:t>
      </w:r>
    </w:p>
    <w:p/>
    <w:p>
      <w:pPr>
        <w:jc w:val="center"/>
        <w:pStyle w:val="Normal"/>
        <w:spacing w:line="240" w:lineRule="auto"/>
        <w:keepNext/>
      </w:pPr>
      <w:r>
        <w:rPr>
          <w:sz w:val="28"/>
          <w:rFonts w:ascii="Times New Roman" w:hAnsi="Times New Roman"/>
        </w:rPr>
        <w:t xml:space="preserve">Bilješka 120.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upravnih i administrativnih pristojbi, pristojbi po posebnim propisima i naknada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286.880,56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559.566,43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195,1</w:t>
            </w:r>
          </w:p>
        </w:tc>
      </w:tr>
    </w:tbl>
    <w:p>
      <w:pPr>
        <w:spacing w:before="0" w:after="0"/>
      </w:pPr>
    </w:p>
    <w:p>
      <w:r>
        <w:t xml:space="preserve">Povećanje na Šifri 965 najvećim se dijelom odnosi na obračunate prihode za komunalnu naknadu.</w:t>
      </w:r>
    </w:p>
    <w:p/>
    <w:p>
      <w:pPr>
        <w:jc w:val="center"/>
        <w:pStyle w:val="Normal"/>
        <w:spacing w:line="240" w:lineRule="auto"/>
        <w:keepNext/>
      </w:pPr>
      <w:r>
        <w:rPr>
          <w:sz w:val="28"/>
          <w:rFonts w:ascii="Times New Roman" w:hAnsi="Times New Roman"/>
        </w:rPr>
        <w:t xml:space="preserve">Bilješka 121.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i upravne mjere te 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54.058,20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w:t>
            </w:r>
          </w:p>
        </w:tc>
      </w:tr>
    </w:tbl>
    <w:p>
      <w:pPr>
        <w:spacing w:before="0" w:after="0"/>
      </w:pPr>
    </w:p>
    <w:p>
      <w:r>
        <w:t xml:space="preserve">Smanjenje u odnosu na početno stanje najvećim se dijelom odnosi na za penal obračunat za prekoračenje ugovorenog roka, koji je tijekom 2025. godine naplaćen.</w:t>
      </w:r>
    </w:p>
    <w:p/>
    <w:p>
      <w:pPr>
        <w:jc w:val="center"/>
        <w:pStyle w:val="Normal"/>
        <w:spacing w:line="240" w:lineRule="auto"/>
        <w:keepNext/>
      </w:pPr>
      <w:r>
        <w:rPr>
          <w:sz w:val="28"/>
          <w:rFonts w:ascii="Times New Roman" w:hAnsi="Times New Roman"/>
        </w:rPr>
        <w:t xml:space="preserve">Bilješka 122.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8.347.990,53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38.240.578,58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458,1</w:t>
            </w:r>
          </w:p>
        </w:tc>
      </w:tr>
    </w:tbl>
    <w:p>
      <w:pPr>
        <w:spacing w:before="0" w:after="0"/>
      </w:pPr>
    </w:p>
    <w:p>
      <w:r>
        <w:t xml:space="preserve">Povećanje kod izvanbilančnih zapisana najvećim se dijelom odnosi na evidentiranje potraživanja o dodijeljenim bespovratnim sredstvima iz EU fondova, od čega se najveći iznos odnosi na projekt Izgradnja i opremanje područnog odjela osnovne škole u Križevcima financiran iz Mehanizma z oporavak i otpornost. Osim toga, značajno je povećano stanje preuzetih obveza po ugovorima o nabavi roba, radova i usluga, gdje je također najveći dio ugovor s izvođačem radova na područnoj školi u Potočkoj koji je u tijeku te se nastavlja u 2026. godini.</w:t>
      </w:r>
    </w:p>
    <w:p/>
    <w:p>
      <w:pPr>
        <w:jc w:val="center"/>
        <w:pStyle w:val="Normal"/>
        <w:spacing w:line="240" w:lineRule="auto"/>
        <w:keepNext/>
      </w:pPr>
      <w:r>
        <w:rPr>
          <w:sz w:val="28"/>
          <w:rFonts w:ascii="Times New Roman" w:hAnsi="Times New Roman"/>
        </w:rPr>
        <w:t xml:space="preserve">Bilješka 123.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290.636,22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1.491.473,53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513,2</w:t>
            </w:r>
          </w:p>
        </w:tc>
      </w:tr>
    </w:tbl>
    <w:p>
      <w:pPr>
        <w:spacing w:before="0" w:after="0"/>
      </w:pPr>
    </w:p>
    <w:p>
      <w:r>
        <w:t xml:space="preserve">Povećanje se najvećim dijelom odnosi na podneseni ZNS za projekt ''Izgradnja i opremanje područnog odjela osnovne škole u Križevcima'' (1.177.985,23 eura).</w:t>
      </w:r>
    </w:p>
    <w:p/>
    <w:p>
      <w:pPr>
        <w:jc w:val="center"/>
        <w:pStyle w:val="Normal"/>
        <w:spacing w:line="240" w:lineRule="auto"/>
        <w:keepNext/>
      </w:pPr>
      <w:r>
        <w:rPr>
          <w:sz w:val="28"/>
          <w:rFonts w:ascii="Times New Roman" w:hAnsi="Times New Roman"/>
        </w:rPr>
        <w:t xml:space="preserve">Bilješka 124.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potraživanja za zajedničke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ZP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35.242,51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Podaci se odnose na potraživanja za prihode od zakupa poljoprivredog zemljišta u vlasništvu Republike Hrvatske te potraživanja od poreza na nekretnine.</w:t>
      </w:r>
    </w:p>
    <w:p/>
    <w:p>
      <w:pPr>
        <w:jc w:val="center"/>
        <w:pStyle w:val="Normal"/>
        <w:spacing w:line="240" w:lineRule="auto"/>
        <w:keepNext/>
      </w:pPr>
      <w:r>
        <w:rPr>
          <w:sz w:val="28"/>
          <w:rFonts w:ascii="Times New Roman" w:hAnsi="Times New Roman"/>
        </w:rPr>
        <w:t xml:space="preserve">Bilješka 125.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nefinancijske imovine - potraživanja za zajedničke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17 ZP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14.025,62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Podaci se odnose na potraživanja za prihode od prodaje stanova sa stanarskim pravom.</w:t>
      </w:r>
    </w:p>
    <w:p/>
    <w:p>
      <w:pPr>
        <w:jc w:val="center"/>
        <w:pStyle w:val="Normal"/>
        <w:spacing w:line="240" w:lineRule="auto"/>
        <w:keepNext/>
      </w:pPr>
      <w:r>
        <w:rPr>
          <w:sz w:val="28"/>
          <w:rFonts w:ascii="Times New Roman" w:hAnsi="Times New Roman"/>
        </w:rPr>
        <w:t xml:space="preserve">Bilješka 126.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predujmove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31.127,04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w:t>
            </w:r>
          </w:p>
        </w:tc>
      </w:tr>
    </w:tbl>
    <w:p>
      <w:pPr>
        <w:spacing w:before="0" w:after="0"/>
      </w:pPr>
    </w:p>
    <w:p>
      <w:r>
        <w:t xml:space="preserve">Najveći dio početnog stanja (29.660,17 eura) odnosio se na dani predujam u 2023. godini naknade za potpuno izvlaštenje radi donošenja izvlaštenja na građevinskom zemljištu u Svetokriškoj ulici, a koji je u 2025. godini vraćen na račun Grada. </w:t>
      </w:r>
    </w:p>
    <w:p/>
    <w:p>
      <w:pPr>
        <w:jc w:val="center"/>
        <w:pStyle w:val="Normal"/>
        <w:spacing w:line="240" w:lineRule="auto"/>
        <w:keepNext/>
      </w:pPr>
      <w:r>
        <w:rPr>
          <w:sz w:val="28"/>
          <w:rFonts w:ascii="Times New Roman" w:hAnsi="Times New Roman"/>
        </w:rPr>
        <w:t xml:space="preserve">Bilješka 127.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proračuna za povrat sredstava proračunskih korisnika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Podaci koji se u 2025. godini iskazuju na osnovnim računima 12941 i 12942 u 2024. godini iskazivali su se zbirno na osnovnom računu 12941.</w:t>
      </w:r>
    </w:p>
    <w:p/>
    <w:p>
      <w:pPr>
        <w:jc w:val="center"/>
        <w:pStyle w:val="Normal"/>
        <w:spacing w:line="240" w:lineRule="auto"/>
        <w:keepNext/>
      </w:pPr>
      <w:r>
        <w:rPr>
          <w:sz w:val="28"/>
          <w:rFonts w:ascii="Times New Roman" w:hAnsi="Times New Roman"/>
        </w:rPr>
        <w:t xml:space="preserve">Bilješka 128.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i zajmove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1.724.654,81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2.719.932,61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157,7</w:t>
            </w:r>
          </w:p>
        </w:tc>
      </w:tr>
    </w:tbl>
    <w:p>
      <w:pPr>
        <w:spacing w:before="0" w:after="0"/>
      </w:pPr>
    </w:p>
    <w:p>
      <w:r>
        <w:t xml:space="preserve">Povećanje se odnosi na kratkoročni kredit podignut krajem 2025. godine s rokom vraćanja u 2026. godini.</w:t>
      </w:r>
    </w:p>
    <w:p/>
    <w:p>
      <w:pPr>
        <w:jc w:val="center"/>
        <w:pStyle w:val="Normal"/>
        <w:spacing w:line="240" w:lineRule="auto"/>
        <w:keepNext/>
      </w:pPr>
      <w:r>
        <w:rPr>
          <w:sz w:val="28"/>
          <w:rFonts w:ascii="Times New Roman" w:hAnsi="Times New Roman"/>
        </w:rPr>
        <w:t xml:space="preserve">Bilješka 129.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jamčevne pologe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124.957,17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2024. godini obveze za jamčevine iskazivale su se na osnovnom računu 23953, a završno stanje na 31.12.2024. godine i početno stanje na 01.01.2025. godine iznosilo je 159.253,50 eura.</w:t>
      </w:r>
    </w:p>
    <w:p/>
    <w:p>
      <w:pPr>
        <w:jc w:val="center"/>
        <w:pStyle w:val="Normal"/>
        <w:spacing w:line="240" w:lineRule="auto"/>
        <w:keepNext/>
      </w:pPr>
      <w:r>
        <w:rPr>
          <w:sz w:val="28"/>
          <w:rFonts w:ascii="Times New Roman" w:hAnsi="Times New Roman"/>
        </w:rPr>
        <w:t xml:space="preserve">Bilješka 130.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naplaćene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41.205,02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Podatak se odnosi na obvezu za naplaćenu naknadu za uređenje voda, koja je prihod Hrvatskih voda, a u 2024. godini ta se obvceza iskazivala na osnovnom računu 23955 te je početno stanje 01.01.2025. godine iznosilo 10.268,79 eura.</w:t>
      </w:r>
    </w:p>
    <w:p/>
    <w:p>
      <w:pPr>
        <w:jc w:val="center"/>
        <w:pStyle w:val="Normal"/>
        <w:spacing w:line="240" w:lineRule="auto"/>
        <w:keepNext/>
      </w:pPr>
      <w:r>
        <w:rPr>
          <w:sz w:val="28"/>
          <w:rFonts w:ascii="Times New Roman" w:hAnsi="Times New Roman"/>
        </w:rPr>
        <w:t xml:space="preserve">Bilješka 131.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27411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proračuna za naplaćena sredstva proračunskog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398.557,43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naplaćena sredstva proračunskog korisnika u 2024. godini evidentirale su se na osnovnom računu 23956, a završno stanje na 31.12.2024. godine i početno stanje na 01.01.2025. godine, koje je preneseno na osnovni račun 27411 iznosilo je 346.395,28 eura.</w:t>
      </w:r>
    </w:p>
    <w:p/>
    <w:p>
      <w:pPr>
        <w:jc w:val="center"/>
        <w:pStyle w:val="Normal"/>
        <w:spacing w:line="240" w:lineRule="auto"/>
        <w:keepNext/>
      </w:pPr>
      <w:r>
        <w:rPr>
          <w:sz w:val="28"/>
          <w:rFonts w:ascii="Times New Roman" w:hAnsi="Times New Roman"/>
        </w:rPr>
        <w:t xml:space="preserve">Bilješka 132.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EU predujmove dane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Podaci se odnose primljeni predujam za projekt ''Školska shema voća i povrća te mlijeka i mliječnih proizvoda'' za šk. god. 2025./2026. - EU sredstva i sredstva državnog proračuna.</w:t>
      </w:r>
    </w:p>
    <w:p/>
    <w:p>
      <w:pPr>
        <w:jc w:val="center"/>
        <w:pStyle w:val="Normal"/>
        <w:spacing w:line="240" w:lineRule="auto"/>
        <w:keepNext/>
      </w:pPr>
      <w:r>
        <w:rPr>
          <w:sz w:val="28"/>
          <w:rFonts w:ascii="Times New Roman" w:hAnsi="Times New Roman"/>
        </w:rPr>
        <w:t xml:space="preserve">Bilješka 133.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13.473,84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Podaci se odnose na ispravak rezultata za plaćeni priključak (HEP) - povrat PDV-a, isplaćenu poticajnu naknadu 15.07.2024. (pedijatrica),  potraživanje za povrat neutrošenih sredstava (HAZU i udruga), otpis obveza za povrat više uplaćenih (preplaćenih) iznosa male vrijednosti iz ranijih razdoblja za koje uplatitelji nisu zatražili povrat ili su obaviješteni da dostave broj računa za povrat, na što se nisu odazvali, isknjiženje dva puta uknjiženog rashoda ranijih godina.</w:t>
      </w:r>
    </w:p>
    <w:p/>
    <w:p>
      <w:pPr>
        <w:jc w:val="center"/>
        <w:pStyle w:val="Normal"/>
        <w:spacing w:line="240" w:lineRule="auto"/>
        <w:keepNext/>
      </w:pPr>
      <w:r>
        <w:rPr>
          <w:sz w:val="28"/>
          <w:rFonts w:ascii="Times New Roman" w:hAnsi="Times New Roman"/>
        </w:rPr>
        <w:t xml:space="preserve">Bilješka 134.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Ispravak rezultata odnosi se na povrat neutrošenog predujma za projekt ''Školska shema'' za šk.god.2024./2025. primljenog u 2024. godini i priznatog kao prihod 25.10.2024. (Okružnica MFIN X-XII 2025. str 29).</w:t>
      </w:r>
    </w:p>
    <w:p/>
    <w:p>
      <w:pPr>
        <w:jc w:val="center"/>
        <w:pStyle w:val="Normal"/>
        <w:spacing w:line="240" w:lineRule="auto"/>
        <w:keepNext/>
      </w:pPr>
      <w:r>
        <w:rPr>
          <w:sz w:val="28"/>
          <w:rFonts w:ascii="Times New Roman" w:hAnsi="Times New Roman"/>
        </w:rPr>
        <w:t xml:space="preserve">Bilješka 135.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nabavljena iz operativnog najma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47.386,61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Ovdje su prenesena službena vozila na operativni leasing Toyota Corolla i Toyota Yaris, koja su u 2024. godini bila evidentirana na osnovnom računu 99111.</w:t>
      </w:r>
    </w:p>
    <w:p/>
    <w:p>
      <w:pPr>
        <w:jc w:val="center"/>
        <w:pStyle w:val="Normal"/>
        <w:spacing w:line="240" w:lineRule="auto"/>
        <w:keepNext/>
      </w:pPr>
      <w:r>
        <w:rPr>
          <w:sz w:val="28"/>
          <w:rFonts w:ascii="Times New Roman" w:hAnsi="Times New Roman"/>
        </w:rPr>
        <w:t xml:space="preserve">Bilješka 136.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danim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2.919.901,79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2.919.901,79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Podatak se odnosi na dano jamstvo Erste &amp; Steiermärkische Bank d.d. sukladno Ugovoru o solidarnom jamstvu temeljem kredita Križevačkog poduzetničkog centra d.o.o. za izgradnju sportske dvorane OŠ Ljudevita Modeca Križevci u iznosu 22.000.000,00 kuna (2.919.901,79 eura).</w:t>
      </w:r>
    </w:p>
    <w:p/>
    <w:p>
      <w:pPr>
        <w:jc w:val="center"/>
        <w:pStyle w:val="Normal"/>
        <w:spacing w:line="240" w:lineRule="auto"/>
        <w:keepNext/>
      </w:pPr>
      <w:r>
        <w:rPr>
          <w:sz w:val="28"/>
          <w:rFonts w:ascii="Times New Roman" w:hAnsi="Times New Roman"/>
        </w:rPr>
        <w:t xml:space="preserve">Bilješka 137.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osiguranja plaćanja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3.520.972,20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7.805.239,24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221,7</w:t>
            </w:r>
          </w:p>
        </w:tc>
      </w:tr>
    </w:tbl>
    <w:p>
      <w:pPr>
        <w:spacing w:before="0" w:after="0"/>
      </w:pPr>
    </w:p>
    <w:p>
      <w:r>
        <w:t xml:space="preserve">Podatak obuhvaća primljene i dane instrumente osiguranja plaćanja, a na 31.12.2025. godine stanje primljenih instrumenata osiguranja plaćanja iznosi 3.000.674,31 eura, a stanje danih instrumenata osiguranja plaćanja iznosi 4.804.564,93 eura.</w:t>
      </w:r>
    </w:p>
    <w:p/>
    <w:p>
      <w:pPr>
        <w:jc w:val="center"/>
        <w:pStyle w:val="Normal"/>
        <w:spacing w:line="240" w:lineRule="auto"/>
        <w:keepNext/>
      </w:pPr>
      <w:r>
        <w:rPr>
          <w:sz w:val="28"/>
          <w:rFonts w:ascii="Times New Roman" w:hAnsi="Times New Roman"/>
        </w:rPr>
        <w:t xml:space="preserve">Bilješka 138.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Preuzete obveze po ugovorima o nabavi roba, radova i usluga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11.213.559,48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na 31.12.2025. godine iskazuje preuzete obveze po ugovorima o nabavi roba, radova i usluga koji su u tijeku i nastavljaju se u 206. godini, a najveći dio tog iznosa odnosi se na Ugovor o izgradnji područne osnovne škole Ljudevita Modeca u Križevcima.</w:t>
      </w:r>
    </w:p>
    <w:p/>
    <w:p>
      <w:pPr>
        <w:jc w:val="center"/>
        <w:pStyle w:val="Normal"/>
        <w:spacing w:line="240" w:lineRule="auto"/>
        <w:keepNext/>
      </w:pPr>
      <w:r>
        <w:rPr>
          <w:sz w:val="28"/>
          <w:rFonts w:ascii="Times New Roman" w:hAnsi="Times New Roman"/>
        </w:rPr>
        <w:t xml:space="preserve">Bilješka 139.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15.878.829,32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po ugovorima o dodijeljenim bespovratnim sredstvima iz EU fondova na 31.12.2025. godine iskazuju preostali iznos bespovratnih sredstava po ugovorima koji su u tijeku:</w:t>
      </w:r>
    </w:p>
    <w:p>
      <w:pPr>
        <w:pStyle w:val="ListParagraph"/>
        <w:numPr>
          <w:ilvl w:val="0"/>
          <w:numId w:val="2"/>
        </w:numPr>
      </w:pPr>
      <w:r>
        <w:t xml:space="preserve">Pomozimo jedni drugima VII (SF.2.4.06.06.0059)</w:t>
      </w:r>
    </w:p>
    <w:p>
      <w:pPr>
        <w:pStyle w:val="ListParagraph"/>
        <w:numPr>
          <w:ilvl w:val="0"/>
          <w:numId w:val="2"/>
        </w:numPr>
      </w:pPr>
      <w:r>
        <w:t xml:space="preserve">Školska shema voća i povrća te mlijeka i mljiečnih proizvoda</w:t>
      </w:r>
    </w:p>
    <w:p>
      <w:pPr>
        <w:pStyle w:val="ListParagraph"/>
        <w:numPr>
          <w:ilvl w:val="0"/>
          <w:numId w:val="2"/>
        </w:numPr>
      </w:pPr>
      <w:r>
        <w:t xml:space="preserve">Izgradnja i opremanje područnog odjela osnovne škole u Križevcima (NPOO.C3.1.R1-I2.01.0018)</w:t>
      </w:r>
    </w:p>
    <w:p>
      <w:pPr>
        <w:pStyle w:val="ListParagraph"/>
        <w:numPr>
          <w:ilvl w:val="0"/>
          <w:numId w:val="2"/>
        </w:numPr>
      </w:pPr>
      <w:r>
        <w:t xml:space="preserve">Rekonstrukcija i dogradnja građevine Centra za odgoj, obrazovanje i rehabilitaciju Križevci (NPOO.C3.1.R1-I2.01-V1.0127)</w:t>
      </w:r>
    </w:p>
    <w:p>
      <w:pPr>
        <w:pStyle w:val="ListParagraph"/>
        <w:numPr>
          <w:ilvl w:val="0"/>
          <w:numId w:val="2"/>
        </w:numPr>
      </w:pPr>
      <w:r>
        <w:t xml:space="preserve">Rekonstrukcija i promjena namjene postojeće poliklinike u područni dječji vrtić (dio zgrade bivše vojarne) (PK.6.1.01.0069)</w:t>
      </w:r>
    </w:p>
    <w:p/>
    <w:p>
      <w:pPr>
        <w:jc w:val="center"/>
        <w:pStyle w:val="Normal"/>
        <w:spacing w:line="240" w:lineRule="auto"/>
        <w:keepNext/>
      </w:pPr>
      <w:r>
        <w:rPr>
          <w:sz w:val="28"/>
          <w:rFonts w:ascii="Times New Roman" w:hAnsi="Times New Roman"/>
        </w:rPr>
        <w:t xml:space="preserve">Bilješka 140.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izvanbilančni zapisi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1.488.067,79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ovdje su bile evidentirane potencijalne obveze na temelju zaključenih ugovora, dok se u 2025. godini evidentiraju preuzete obveze po ugovorima o nabavi roba, radova i usluga na osnovnom računu 99652.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Izvršna i zakonodavna tijela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673.117,93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139.426,67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w:t>
            </w:r>
          </w:p>
        </w:tc>
      </w:tr>
    </w:tbl>
    <w:p>
      <w:pPr>
        <w:spacing w:before="0" w:after="0"/>
      </w:pPr>
    </w:p>
    <w:p>
      <w:r>
        <w:t xml:space="preserve">Rashodi za izvršna i zakonodavna tijela obuhvaćaju rashode za rad Gradskog vijeća i njegovih odbora, Gradonačelnika, mjesnih odbora i gradskih četvrti te rashode za provođenje izbora, a u 2025. godini su smanjeni u odnosu na 2024. godinu zbog manjih rashoda za izbore te zbog toga što je promijenjena funkcija rashoda za zajedničke aktivnosti predstavničkih izvršnih i upravnih tijela i slično (u 2024. godini funkcija 0111, a u 2025. godini funkcija 0133).</w:t>
      </w:r>
    </w:p>
    <w:p/>
    <w:p>
      <w:pPr>
        <w:jc w:val="center"/>
        <w:pStyle w:val="Normal"/>
        <w:spacing w:line="240" w:lineRule="auto"/>
        <w:keepNext/>
      </w:pPr>
      <w:r>
        <w:rPr>
          <w:sz w:val="28"/>
          <w:rFonts w:ascii="Times New Roman" w:hAnsi="Times New Roman"/>
        </w:rPr>
        <w:t xml:space="preserve">Bilješka 142.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opće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1.442.134,91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2.512.688,11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174,2</w:t>
            </w:r>
          </w:p>
        </w:tc>
      </w:tr>
    </w:tbl>
    <w:p>
      <w:pPr>
        <w:spacing w:before="0" w:after="0"/>
      </w:pPr>
    </w:p>
    <w:p>
      <w:r>
        <w:t xml:space="preserve">Rashodi za ostale opće usluge najvećim se dijelom odnose na rashode za redovni rad upravnih odjela Grada, javne radove i drugo, a povećanje u odnosu na 2024. godinu, uz promjenu obrazloženu u bilješci uz funkciju 0111, najvećim dijelom proizlazi iz činjenice da su u 2025. godini na ovoj stavci uključeni rashodi za obnovu zgrade gradske uprave, uz rast pojedinih drugih rashoda u okviru ovog programa.</w:t>
      </w:r>
    </w:p>
    <w:p/>
    <w:p>
      <w:pPr>
        <w:jc w:val="center"/>
        <w:pStyle w:val="Normal"/>
        <w:spacing w:line="240" w:lineRule="auto"/>
        <w:keepNext/>
      </w:pPr>
      <w:r>
        <w:rPr>
          <w:sz w:val="28"/>
          <w:rFonts w:ascii="Times New Roman" w:hAnsi="Times New Roman"/>
        </w:rPr>
        <w:t xml:space="preserve">Bilješka 143.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javne usluge koje nisu drugdje svrstane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15.715,61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 Šifri 016 u 2024. godini iskazani su rashodi temeljem ošasne imovine do kojih dolazi u postupku nasljeđivanja imovine od fizičkih osoba te rashodi za povrat komunalnog doprinosa i naknade. </w:t>
      </w:r>
    </w:p>
    <w:p/>
    <w:p>
      <w:pPr>
        <w:jc w:val="center"/>
        <w:pStyle w:val="Normal"/>
        <w:spacing w:line="240" w:lineRule="auto"/>
        <w:keepNext/>
      </w:pPr>
      <w:r>
        <w:rPr>
          <w:sz w:val="28"/>
          <w:rFonts w:ascii="Times New Roman" w:hAnsi="Times New Roman"/>
        </w:rPr>
        <w:t xml:space="preserve">Bilješka 144.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Transakcije vezane za javni dug</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w:t>
            </w:r>
          </w:p>
        </w:tc>
      </w:tr>
    </w:tbl>
    <w:p>
      <w:pPr>
        <w:spacing w:before="0" w:after="0"/>
      </w:pPr>
    </w:p>
    <w:p>
      <w:r>
        <w:t xml:space="preserve">U okviru ove funkcije evidentirane su kamate vezano uz otplatu kredita za uređenje gradskog stadiona i kredita za javnu rasvjetu.</w:t>
      </w:r>
    </w:p>
    <w:p/>
    <w:p>
      <w:pPr>
        <w:jc w:val="center"/>
        <w:pStyle w:val="Normal"/>
        <w:spacing w:line="240" w:lineRule="auto"/>
        <w:keepNext/>
      </w:pPr>
      <w:r>
        <w:rPr>
          <w:sz w:val="28"/>
          <w:rFonts w:ascii="Times New Roman" w:hAnsi="Times New Roman"/>
        </w:rPr>
        <w:t xml:space="preserve">Bilješka 145.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Civilna obrana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w:t>
            </w:r>
          </w:p>
        </w:tc>
      </w:tr>
    </w:tbl>
    <w:p>
      <w:pPr>
        <w:spacing w:before="0" w:after="0"/>
      </w:pPr>
    </w:p>
    <w:p>
      <w:r>
        <w:t xml:space="preserve">Rashodi za civilnu obranu obuhvaćaju aktivnost civilne zaštite te sufinanciranje rada HGSS – stanice Koprivnica.</w:t>
      </w:r>
    </w:p>
    <w:p/>
    <w:p>
      <w:pPr>
        <w:jc w:val="center"/>
        <w:pStyle w:val="Normal"/>
        <w:spacing w:line="240" w:lineRule="auto"/>
        <w:keepNext/>
      </w:pPr>
      <w:r>
        <w:rPr>
          <w:sz w:val="28"/>
          <w:rFonts w:ascii="Times New Roman" w:hAnsi="Times New Roman"/>
        </w:rPr>
        <w:t xml:space="preserve">Bilješka 146.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protupožarne zaštite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132.269,11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173.969,16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131,5</w:t>
            </w:r>
          </w:p>
        </w:tc>
      </w:tr>
    </w:tbl>
    <w:p>
      <w:pPr>
        <w:spacing w:before="0" w:after="0"/>
      </w:pPr>
    </w:p>
    <w:p>
      <w:r>
        <w:t xml:space="preserve">Rashodi se odnose na doznake Vatrogasnoj zajednici Grada Križevaca.</w:t>
      </w:r>
    </w:p>
    <w:p/>
    <w:p>
      <w:pPr>
        <w:jc w:val="center"/>
        <w:pStyle w:val="Normal"/>
        <w:spacing w:line="240" w:lineRule="auto"/>
        <w:keepNext/>
      </w:pPr>
      <w:r>
        <w:rPr>
          <w:sz w:val="28"/>
          <w:rFonts w:ascii="Times New Roman" w:hAnsi="Times New Roman"/>
        </w:rPr>
        <w:t xml:space="preserve">Bilješka 147.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vrste energije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202.219,12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Rashodi za ostale vrste energije u 2024. godini odnose se na opremu za solarne elektrane u okviru projekta One Sun Connecting North and South i kapitalnu donaciju društvu Križevci energija d.o.o.</w:t>
      </w:r>
    </w:p>
    <w:p/>
    <w:p>
      <w:pPr>
        <w:jc w:val="center"/>
        <w:pStyle w:val="Normal"/>
        <w:spacing w:line="240" w:lineRule="auto"/>
        <w:keepNext/>
      </w:pPr>
      <w:r>
        <w:rPr>
          <w:sz w:val="28"/>
          <w:rFonts w:ascii="Times New Roman" w:hAnsi="Times New Roman"/>
        </w:rPr>
        <w:t xml:space="preserve">Bilješka 148.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Cestovni promet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1.569.388,77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2.605.987,11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166,1</w:t>
            </w:r>
          </w:p>
        </w:tc>
      </w:tr>
    </w:tbl>
    <w:p>
      <w:pPr>
        <w:spacing w:before="0" w:after="0"/>
      </w:pPr>
    </w:p>
    <w:p>
      <w:r>
        <w:t xml:space="preserve">Rashodi za cestovni promet povećani su uslijed većih ulaganja u modernizaciju nerazvrstanih cesta, rekonstrukciju ceste u Ulici Stjepana Radića, Ulici Franje Tuđmana i drugo.</w:t>
      </w:r>
    </w:p>
    <w:p/>
    <w:p>
      <w:pPr>
        <w:jc w:val="center"/>
        <w:pStyle w:val="Normal"/>
        <w:spacing w:line="240" w:lineRule="auto"/>
        <w:keepNext/>
      </w:pPr>
      <w:r>
        <w:rPr>
          <w:sz w:val="28"/>
          <w:rFonts w:ascii="Times New Roman" w:hAnsi="Times New Roman"/>
        </w:rPr>
        <w:t xml:space="preserve">Bilješka 149.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Turizam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355.879,07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315.759,79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w:t>
            </w:r>
          </w:p>
        </w:tc>
      </w:tr>
    </w:tbl>
    <w:p>
      <w:pPr>
        <w:spacing w:before="0" w:after="0"/>
      </w:pPr>
    </w:p>
    <w:p>
      <w:r>
        <w:t xml:space="preserve">U odnosu na prethodnu godinu, smanjena su ulaganja u turizam, što se najvećim dijelom odnosi na turističke manifestacije i događanja.</w:t>
      </w:r>
    </w:p>
    <w:p/>
    <w:p>
      <w:pPr>
        <w:jc w:val="center"/>
        <w:pStyle w:val="Normal"/>
        <w:spacing w:line="240" w:lineRule="auto"/>
        <w:keepNext/>
      </w:pPr>
      <w:r>
        <w:rPr>
          <w:sz w:val="28"/>
          <w:rFonts w:ascii="Times New Roman" w:hAnsi="Times New Roman"/>
        </w:rPr>
        <w:t xml:space="preserve">Bilješka 150.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Višenamjenski razvojni projekti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788.407,24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538.991,76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w:t>
            </w:r>
          </w:p>
        </w:tc>
      </w:tr>
    </w:tbl>
    <w:p>
      <w:pPr>
        <w:spacing w:before="0" w:after="0"/>
      </w:pPr>
    </w:p>
    <w:p>
      <w:r>
        <w:t xml:space="preserve">Rashodi za višenamjenske razvojne projekte smanjeni su u odnosu na prethodnu godinu, najvećim dijelom zbog nabave nekretnina za potrebe provođenja programa u 2024. godini.</w:t>
      </w:r>
    </w:p>
    <w:p/>
    <w:p>
      <w:pPr>
        <w:jc w:val="center"/>
        <w:pStyle w:val="Normal"/>
        <w:spacing w:line="240" w:lineRule="auto"/>
        <w:keepNext/>
      </w:pPr>
      <w:r>
        <w:rPr>
          <w:sz w:val="28"/>
          <w:rFonts w:ascii="Times New Roman" w:hAnsi="Times New Roman"/>
        </w:rPr>
        <w:t xml:space="preserve">Bilješka 151.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Istraživanje i razvoj: Gorivo i 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497.436,12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Rashodi iskazani na Šifri 0483 u 2024. godini odnose se na EU projekte ''Uspostavljanje sustava za proizvodnju geotermalne energije na području Grada Križevaca'' i ''Izrada tehničke dokumentacije za korištenje geotermalne energije na području Grada Križevaca'', sufinancirane iz Financijskog mehanizma Europskog gospodarskog prostora 2014.-2021. – Programa ''Energija i klimatske promjene'', kojima se ispituju potencijali postojeće geotermalne bušotine Križevčanka-1 na lokaciji Ratarna u Križevcima i mogućnosti korištenja geotermalne energije. </w:t>
      </w:r>
    </w:p>
    <w:p/>
    <w:p>
      <w:pPr>
        <w:jc w:val="center"/>
        <w:pStyle w:val="Normal"/>
        <w:spacing w:line="240" w:lineRule="auto"/>
        <w:keepNext/>
      </w:pPr>
      <w:r>
        <w:rPr>
          <w:sz w:val="28"/>
          <w:rFonts w:ascii="Times New Roman" w:hAnsi="Times New Roman"/>
        </w:rPr>
        <w:t xml:space="preserve">Bilješka 152.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Gospodarenje otpadom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70.116,53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Ulaganja u gospodarenje otpadom u 2024. godini odnose se na zaštitne kaveze za kontejnere te edukacije o održivom gospodarenju otpadom.</w:t>
      </w:r>
    </w:p>
    <w:p/>
    <w:p>
      <w:pPr>
        <w:jc w:val="center"/>
        <w:pStyle w:val="Normal"/>
        <w:spacing w:line="240" w:lineRule="auto"/>
        <w:keepNext/>
      </w:pPr>
      <w:r>
        <w:rPr>
          <w:sz w:val="28"/>
          <w:rFonts w:ascii="Times New Roman" w:hAnsi="Times New Roman"/>
        </w:rPr>
        <w:t xml:space="preserve">Bilješka 153.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Gospodarenje otpadnim vodama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970.147,69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797.758,48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82,2</w:t>
            </w:r>
          </w:p>
        </w:tc>
      </w:tr>
    </w:tbl>
    <w:p>
      <w:pPr>
        <w:spacing w:before="0" w:after="0"/>
      </w:pPr>
    </w:p>
    <w:p>
      <w:r>
        <w:t xml:space="preserve">Ulaganja u gospodarenje otpadnim vodama obuhvaćaju rashode za održavanje građevina javne odvodnje oborinskih voda te razvoj odvodnje. Rashodi na ovoj funkciju u obje godine obuhvaćaju ulaganja u projekt Aglomeracija Križevci – odvodnja te druge projekte ulaganja u razvoj odvodnje. </w:t>
      </w:r>
    </w:p>
    <w:p/>
    <w:p>
      <w:pPr>
        <w:jc w:val="center"/>
        <w:pStyle w:val="Normal"/>
        <w:spacing w:line="240" w:lineRule="auto"/>
        <w:keepNext/>
      </w:pPr>
      <w:r>
        <w:rPr>
          <w:sz w:val="28"/>
          <w:rFonts w:ascii="Times New Roman" w:hAnsi="Times New Roman"/>
        </w:rPr>
        <w:t xml:space="preserve">Bilješka 154.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Smanjenje zagađivanja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62.116,85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na ovoj funkciji u 2024. godini najvećim se dijelom odnosi na punionice za električna vozila.</w:t>
      </w:r>
    </w:p>
    <w:p/>
    <w:p>
      <w:pPr>
        <w:jc w:val="center"/>
        <w:pStyle w:val="Normal"/>
        <w:spacing w:line="240" w:lineRule="auto"/>
        <w:keepNext/>
      </w:pPr>
      <w:r>
        <w:rPr>
          <w:sz w:val="28"/>
          <w:rFonts w:ascii="Times New Roman" w:hAnsi="Times New Roman"/>
        </w:rPr>
        <w:t xml:space="preserve">Bilješka 155.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Razvoj stanovanja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na ovoj funkciji u 2024. godini odnosi se na sufinanciranje rušenja starih objekata.</w:t>
      </w:r>
    </w:p>
    <w:p/>
    <w:p>
      <w:pPr>
        <w:jc w:val="center"/>
        <w:pStyle w:val="Normal"/>
        <w:spacing w:line="240" w:lineRule="auto"/>
        <w:keepNext/>
      </w:pPr>
      <w:r>
        <w:rPr>
          <w:sz w:val="28"/>
          <w:rFonts w:ascii="Times New Roman" w:hAnsi="Times New Roman"/>
        </w:rPr>
        <w:t xml:space="preserve">Bilješka 156.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Razvoj zajednice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1.144.962,69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2.579.654,84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225,3</w:t>
            </w:r>
          </w:p>
        </w:tc>
      </w:tr>
    </w:tbl>
    <w:p>
      <w:pPr>
        <w:spacing w:before="0" w:after="0"/>
      </w:pPr>
    </w:p>
    <w:p>
      <w:r>
        <w:t xml:space="preserve">Povećanje se najvećim dijelom odnosi na projekt Izgradnja nogometnih terena koji je na ovoj funkciji realiziran u 2025. godini u iznosu 1.690.737,49 eura.</w:t>
      </w:r>
    </w:p>
    <w:p/>
    <w:p>
      <w:pPr>
        <w:jc w:val="center"/>
        <w:pStyle w:val="Normal"/>
        <w:spacing w:line="240" w:lineRule="auto"/>
        <w:keepNext/>
      </w:pPr>
      <w:r>
        <w:rPr>
          <w:sz w:val="28"/>
          <w:rFonts w:ascii="Times New Roman" w:hAnsi="Times New Roman"/>
        </w:rPr>
        <w:t xml:space="preserve">Bilješka 157.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Opskrba vodom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926.733,82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640.384,33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w:t>
            </w:r>
          </w:p>
        </w:tc>
      </w:tr>
    </w:tbl>
    <w:p>
      <w:pPr>
        <w:spacing w:before="0" w:after="0"/>
      </w:pPr>
    </w:p>
    <w:p>
      <w:r>
        <w:t xml:space="preserve">Veći rashodi u 2024. godini u odnosu na 2025. godinu na funkciji Opskrba vodom odnose se na projekte Aglomeracija Križevci, smanjenje gubitaka vodovoda, izgradnju sekundarne vodoopskrbne mreže i drugo.</w:t>
      </w:r>
    </w:p>
    <w:p/>
    <w:p>
      <w:pPr>
        <w:jc w:val="center"/>
        <w:pStyle w:val="Normal"/>
        <w:spacing w:line="240" w:lineRule="auto"/>
        <w:keepNext/>
      </w:pPr>
      <w:r>
        <w:rPr>
          <w:sz w:val="28"/>
          <w:rFonts w:ascii="Times New Roman" w:hAnsi="Times New Roman"/>
        </w:rPr>
        <w:t xml:space="preserve">Bilješka 158.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Ulična rasvjeta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417.524,98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475.626,20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w:t>
            </w:r>
          </w:p>
        </w:tc>
      </w:tr>
    </w:tbl>
    <w:p>
      <w:pPr>
        <w:spacing w:before="0" w:after="0"/>
      </w:pPr>
    </w:p>
    <w:p>
      <w:r>
        <w:t xml:space="preserve">Rashodi na funkciji Ulična rasvjeta obuhvaćaju ulaganja u održavanje javne rasvjete (usluge tekućeg i investicijskog održavanja, električna energija) i izgradnju javne rasvjete. U obje godine izvršena su značajna ulaganja u javnu rasvjetu, a uz redovno održavanje iste, u 2024. godini realizirana je rekonstrukcija javne rasvjete u 59 naselja, koja je započela u 2022. godini, dok se kapitalna ulaganja u 2025. godini odnose na javnu rasvjetu u Ulici Stjepana Radića i odvojku naselja Cubinec.</w:t>
      </w:r>
    </w:p>
    <w:p/>
    <w:p>
      <w:pPr>
        <w:jc w:val="center"/>
        <w:pStyle w:val="Normal"/>
        <w:spacing w:line="240" w:lineRule="auto"/>
        <w:keepNext/>
      </w:pPr>
      <w:r>
        <w:rPr>
          <w:sz w:val="28"/>
          <w:rFonts w:ascii="Times New Roman" w:hAnsi="Times New Roman"/>
        </w:rPr>
        <w:t xml:space="preserve">Bilješka 159.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vezani za stanovanje i kom. pogodnosti koji nisu drugdje svrstani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1.308.376,59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1.547.584,46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118,3</w:t>
            </w:r>
          </w:p>
        </w:tc>
      </w:tr>
    </w:tbl>
    <w:p>
      <w:pPr>
        <w:spacing w:before="0" w:after="0"/>
      </w:pPr>
    </w:p>
    <w:p>
      <w:r>
        <w:t xml:space="preserve">Povećanje rashoda vezanih uz stanovanje i komunalne pogodnosti koji nisu drugdje svrstani najvećim se dijelom odnosi na održavanje i izgradnju javne infrastrukture i drugo.</w:t>
      </w:r>
    </w:p>
    <w:p/>
    <w:p>
      <w:pPr>
        <w:jc w:val="center"/>
        <w:pStyle w:val="Normal"/>
        <w:spacing w:line="240" w:lineRule="auto"/>
        <w:keepNext/>
      </w:pPr>
      <w:r>
        <w:rPr>
          <w:sz w:val="28"/>
          <w:rFonts w:ascii="Times New Roman" w:hAnsi="Times New Roman"/>
        </w:rPr>
        <w:t xml:space="preserve">Bilješka 160.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 rekreacije i sporta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591.330,00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103,2</w:t>
            </w:r>
          </w:p>
        </w:tc>
      </w:tr>
    </w:tbl>
    <w:p>
      <w:pPr>
        <w:spacing w:before="0" w:after="0"/>
      </w:pPr>
    </w:p>
    <w:p>
      <w:r>
        <w:t xml:space="preserve">Povećanje kod rashoda za službe rekreacije i sporta odnosi se na poticanje amaterskog sporta – stručni rad u sportu, rad sportskih klubova te dodatne sportske i rekreativne programe i aktivnosti. </w:t>
      </w:r>
    </w:p>
    <w:p/>
    <w:p>
      <w:pPr>
        <w:jc w:val="center"/>
        <w:pStyle w:val="Normal"/>
        <w:spacing w:line="240" w:lineRule="auto"/>
        <w:keepNext/>
      </w:pPr>
      <w:r>
        <w:rPr>
          <w:sz w:val="28"/>
          <w:rFonts w:ascii="Times New Roman" w:hAnsi="Times New Roman"/>
        </w:rPr>
        <w:t xml:space="preserve">Bilješka 161.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Religijske i druge službe zajednice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6.691,49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12.474,26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186,4</w:t>
            </w:r>
          </w:p>
        </w:tc>
      </w:tr>
    </w:tbl>
    <w:p>
      <w:pPr>
        <w:spacing w:before="0" w:after="0"/>
      </w:pPr>
    </w:p>
    <w:p>
      <w:r>
        <w:t xml:space="preserve">Povećanje se odnosi na potporu radu ureda Grkokatoličke biskupije u Križevcima.</w:t>
      </w:r>
    </w:p>
    <w:p/>
    <w:p>
      <w:pPr>
        <w:jc w:val="center"/>
        <w:pStyle w:val="Normal"/>
        <w:spacing w:line="240" w:lineRule="auto"/>
        <w:keepNext/>
      </w:pPr>
      <w:r>
        <w:rPr>
          <w:sz w:val="28"/>
          <w:rFonts w:ascii="Times New Roman" w:hAnsi="Times New Roman"/>
        </w:rPr>
        <w:t xml:space="preserve">Bilješka 162.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879.602,77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1.479.956,82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168,3</w:t>
            </w:r>
          </w:p>
        </w:tc>
      </w:tr>
    </w:tbl>
    <w:p>
      <w:pPr>
        <w:spacing w:before="0" w:after="0"/>
      </w:pPr>
    </w:p>
    <w:p>
      <w:r>
        <w:t xml:space="preserve">Rashodi za predškolsko obrazovanje povećani su uslijed povećanja izdvajanja za dječje vrtiće, djelomično financirano iz sredstava fiskalne održivosti dječjih vrtića te isplate ulaganja bivšem korisniku prostora u vojarni koji će se prenamijeniti u dječji vrtić.</w:t>
      </w:r>
    </w:p>
    <w:p/>
    <w:p>
      <w:pPr>
        <w:jc w:val="center"/>
        <w:pStyle w:val="Normal"/>
        <w:spacing w:line="240" w:lineRule="auto"/>
        <w:keepNext/>
      </w:pPr>
      <w:r>
        <w:rPr>
          <w:sz w:val="28"/>
          <w:rFonts w:ascii="Times New Roman" w:hAnsi="Times New Roman"/>
        </w:rPr>
        <w:t xml:space="preserve">Bilješka 163.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8.606,46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1.792.074,39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Značajno povećanje rashoda za osnovnoškolsko obrazovanje u odnosu na prethodnu godinu najvećim se dijelom odnosi na izgradnju područne škole u Potočkoj ulici, koja je u tijeku.</w:t>
      </w:r>
    </w:p>
    <w:p/>
    <w:p>
      <w:pPr>
        <w:jc w:val="center"/>
        <w:pStyle w:val="Normal"/>
        <w:spacing w:line="240" w:lineRule="auto"/>
        <w:keepNext/>
      </w:pPr>
      <w:r>
        <w:rPr>
          <w:sz w:val="28"/>
          <w:rFonts w:ascii="Times New Roman" w:hAnsi="Times New Roman"/>
        </w:rPr>
        <w:t xml:space="preserve">Bilješka 164.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Srednjoškolsko obrazovanje (šifre 0921+0922)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16.401,93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17.116,81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w:t>
            </w:r>
          </w:p>
        </w:tc>
      </w:tr>
    </w:tbl>
    <w:p>
      <w:pPr>
        <w:spacing w:before="0" w:after="0"/>
      </w:pPr>
    </w:p>
    <w:p>
      <w:r>
        <w:t xml:space="preserve">Ulaganja u srednjoškolsko obrazovanje ostala su na prošlogodišnjoj razini, odnosno, neznatno su povećane, no kod evidentiranja je došlo do promjene između razina, gdje su sva ulaganja evidentirana kao više srednjoškolsko obrazovanje, budući da Grad ova ulaganja ne može razvrstavati po razinama srednjoškolskog, a veći dio se odnosi na više razrede, jer se tu nalazi i sufinanciranja Dana maturanata te potpora održavanju državne mature.</w:t>
      </w:r>
    </w:p>
    <w:p/>
    <w:p>
      <w:pPr>
        <w:jc w:val="center"/>
        <w:pStyle w:val="Normal"/>
        <w:spacing w:line="240" w:lineRule="auto"/>
        <w:keepNext/>
      </w:pPr>
      <w:r>
        <w:rPr>
          <w:sz w:val="28"/>
          <w:rFonts w:ascii="Times New Roman" w:hAnsi="Times New Roman"/>
        </w:rPr>
        <w:t xml:space="preserve">Bilješka 165.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Visoka naobrazba (šifre 0941+0942)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99.006,96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130.560,51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w:t>
            </w:r>
          </w:p>
        </w:tc>
      </w:tr>
    </w:tbl>
    <w:p>
      <w:pPr>
        <w:spacing w:before="0" w:after="0"/>
      </w:pPr>
    </w:p>
    <w:p>
      <w:r>
        <w:t xml:space="preserve">Ulaganja u visoko obrazovanje povećana su najvećim dijelom zbog stipendiranja studenata deficitarnih zanimanja, a kod evidentiranja je došlo do promjene između razina, gdje su sva ulaganja evidentirana kao drugi stupanj visoke naobrazbe, budući da Grad ova ulaganja ne može razvrstavati po razinama.</w:t>
      </w:r>
    </w:p>
    <w:p/>
    <w:p>
      <w:pPr>
        <w:jc w:val="center"/>
        <w:pStyle w:val="Normal"/>
        <w:spacing w:line="240" w:lineRule="auto"/>
        <w:keepNext/>
      </w:pPr>
      <w:r>
        <w:rPr>
          <w:sz w:val="28"/>
          <w:rFonts w:ascii="Times New Roman" w:hAnsi="Times New Roman"/>
        </w:rPr>
        <w:t xml:space="preserve">Bilješka 166.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Bolest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104.170,80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70.508,48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w:t>
            </w:r>
          </w:p>
        </w:tc>
      </w:tr>
    </w:tbl>
    <w:p>
      <w:pPr>
        <w:spacing w:before="0" w:after="0"/>
      </w:pPr>
    </w:p>
    <w:p>
      <w:r>
        <w:t xml:space="preserve">Smanjenje kod Šifre 1011 odnosi se na aktivnosti ''Liječnici specijalisti'', sufinanciranje troškova specijalizacije liječnika i drugo.</w:t>
      </w:r>
    </w:p>
    <w:p/>
    <w:p>
      <w:pPr>
        <w:jc w:val="center"/>
        <w:pStyle w:val="Normal"/>
        <w:spacing w:line="240" w:lineRule="auto"/>
        <w:keepNext/>
      </w:pPr>
      <w:r>
        <w:rPr>
          <w:sz w:val="28"/>
          <w:rFonts w:ascii="Times New Roman" w:hAnsi="Times New Roman"/>
        </w:rPr>
        <w:t xml:space="preserve">Bilješka 167.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Starost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15.018,00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0,5</w:t>
            </w:r>
          </w:p>
        </w:tc>
      </w:tr>
    </w:tbl>
    <w:p>
      <w:pPr>
        <w:spacing w:before="0" w:after="0"/>
      </w:pPr>
    </w:p>
    <w:p>
      <w:r>
        <w:t xml:space="preserve">U 2024. godini na ovoj funkciji evidentirani su rashodi za Geronto program.</w:t>
      </w:r>
    </w:p>
    <w:p/>
    <w:p>
      <w:pPr>
        <w:jc w:val="center"/>
        <w:pStyle w:val="Normal"/>
        <w:spacing w:line="240" w:lineRule="auto"/>
        <w:keepNext/>
      </w:pPr>
      <w:r>
        <w:rPr>
          <w:sz w:val="28"/>
          <w:rFonts w:ascii="Times New Roman" w:hAnsi="Times New Roman"/>
        </w:rPr>
        <w:t xml:space="preserve">Bilješka 168.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Obitelj i djeca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46.418,50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61.590,00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132,7</w:t>
            </w:r>
          </w:p>
        </w:tc>
      </w:tr>
    </w:tbl>
    <w:p>
      <w:pPr>
        <w:spacing w:before="0" w:after="0"/>
      </w:pPr>
    </w:p>
    <w:p>
      <w:r>
        <w:t xml:space="preserve">Povećanje se odnosi na potporu rodiljama.</w:t>
      </w:r>
    </w:p>
    <w:p/>
    <w:p>
      <w:pPr>
        <w:jc w:val="center"/>
        <w:pStyle w:val="Normal"/>
        <w:spacing w:line="240" w:lineRule="auto"/>
        <w:keepNext/>
      </w:pPr>
      <w:r>
        <w:rPr>
          <w:sz w:val="28"/>
          <w:rFonts w:ascii="Times New Roman" w:hAnsi="Times New Roman"/>
        </w:rPr>
        <w:t xml:space="preserve">Bilješka 169.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 godini na ovoj funkciji evidentirana su ulaganja u stanove za socijalne potrebe i pomoći za podmirenje troškova stanovanja.</w:t>
      </w:r>
    </w:p>
    <w:p/>
    <w:p>
      <w:pPr>
        <w:jc w:val="center"/>
        <w:pStyle w:val="Normal"/>
        <w:spacing w:line="240" w:lineRule="auto"/>
        <w:keepNext/>
      </w:pPr>
      <w:r>
        <w:rPr>
          <w:sz w:val="28"/>
          <w:rFonts w:ascii="Times New Roman" w:hAnsi="Times New Roman"/>
        </w:rPr>
        <w:t xml:space="preserve">Bilješka 170.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Kontrolni zbroj (šifre 01+02+03+04+05+06+07+08+09+10)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13.727.535,29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17.965.865,08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130,9</w:t>
            </w:r>
          </w:p>
        </w:tc>
      </w:tr>
    </w:tbl>
    <w:p>
      <w:pPr>
        <w:spacing w:before="0" w:after="0"/>
      </w:pPr>
    </w:p>
    <w:p>
      <w:r>
        <w:t xml:space="preserve">Nastali rashodi poslovanja i rashodi za nabavu nefinancijske imovine iskazani su prema funkcijskoj klasifikaciji, umanjeno za prijenose proračunskim korisnicima za financiranje redovne djelatnosti.</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328.695,17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vrijednosti neproizvedene dugotrajne imovine (skupina 01) odnosi se na ispravak vrijednosti nematerijalne imovine (podskupina 012) za 2025. godinu, koji je na 31.12.2025. godine evidentiran na podskupini 019, posredstvom podskupine 915, sukladno članku 121. Pravilnika o proračunskom računovodstvu i Računskom planu te iskazan u obrascu P-Vrio sukladno uputi danoj na stranici 32 Okružnice Ministarstva financija za razdoblje od 01. siječnja do 31. prosinca 2025. godine.</w:t>
      </w:r>
    </w:p>
    <w:p/>
    <w:p>
      <w:pPr>
        <w:jc w:val="center"/>
        <w:pStyle w:val="Normal"/>
        <w:spacing w:line="240" w:lineRule="auto"/>
        <w:keepNext/>
      </w:pPr>
      <w:r>
        <w:rPr>
          <w:sz w:val="28"/>
          <w:rFonts w:ascii="Times New Roman" w:hAnsi="Times New Roman"/>
        </w:rPr>
        <w:t xml:space="preserve">Bilješka 172.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1.379.901,48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vrijednosti proizvedene dugotrajne imovine (skupina 02) odnosi se na ispravak vrijednosti imovine na podskupinama 021, 022, 023 i 026 za 2025. godinu, koji je na 31.12.2025. godine evidentiran na podskupini 029, posredstvom podskupine 915, sukladno članku 121. Pravilnika o proračunskom računovodstvu i Računskom planu te iskazan u obrascu P-Vrio sukladno uputi danoj na stranici 32 Okružnice Ministarstva financija za razdoblje od 01. siječnja do 31. prosinca 2025. godine.</w:t>
      </w:r>
    </w:p>
    <w:p/>
    <w:p>
      <w:pPr>
        <w:jc w:val="center"/>
        <w:pStyle w:val="Normal"/>
        <w:spacing w:line="240" w:lineRule="auto"/>
        <w:keepNext/>
      </w:pPr>
      <w:r>
        <w:rPr>
          <w:sz w:val="28"/>
          <w:rFonts w:ascii="Times New Roman" w:hAnsi="Times New Roman"/>
        </w:rPr>
        <w:t xml:space="preserve">Bilješka 173.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instrumenti - dionice i udjeli u glavnici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vrijednosti financijske imovine u iznosu 0,38 eura odnosi se na smanjenje vrijednosti poslovnih udjela u trgovačkom društvu Radio Križevci d.o.o. temeljem Odluke o usklađenju temeljnog kapitala i spajanju poslovnih udjela uz smanjenje temeljnog kapitala i provedenog upisa u Sudskom registru. Isto je provedeno preko podskupine 915 sukladno  članku 192. stavku 9. Pravilnika, koji navodi da se promjene u vrijednosti poslovnih udjela nastale promjenom iznosa temeljnog kapitala trgovačkih društava koja čine portfelj provode preko podskupine 915.</w:t>
      </w:r>
    </w:p>
    <w:p>
      <w:r>
        <w:t xml:space="preserve">Napomena:</w:t>
      </w:r>
    </w:p>
    <w:p>
      <w:r>
        <w:t xml:space="preserve">Uz navedeno, Pravilnik nalaže da se brisanje trgovačkog društva koje je u portfelju iz sudskog registra, također provodi preko podskupine 915. U 2025. godini s osnovnom računa 15212 isknjižen je udio u trgovačkom društvu Vodne usluge d.o.o. u iznosu 765.000,00 eura temeljem rješenja Trgovačkog suda o brisanju subjekta te je isti iznos od 765.000,00 eura uknjižen na isti osnovni račun 15212, kao udio u društvu Koprivničke vode d.o.o.  temeljem rješenja o upisu, sukladno Ugovoru o pripajanju te Društvenom ugovoru. S obzirom da ova promjena nema učinak na vrijednost i obujam imovine Grada, već je pravno-formalne prirode, isto nije iskazano u obrascu P-Vrio, ali se o istoj daje informacija u ovoj bilješci.</w:t>
      </w:r>
    </w:p>
    <w:p/>
    <w:p>
      <w:pPr>
        <w:jc w:val="center"/>
        <w:pStyle w:val="Normal"/>
        <w:spacing w:line="240" w:lineRule="auto"/>
        <w:keepNext/>
      </w:pPr>
      <w:r>
        <w:rPr>
          <w:sz w:val="28"/>
          <w:rFonts w:ascii="Times New Roman" w:hAnsi="Times New Roman"/>
        </w:rPr>
        <w:t xml:space="preserve">Bilješka 174.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vrijednosti proizvedene dugotrajne imovine odnosi se na isknjiženje sadašnje vrijednosti imovine rashodovane u 2025. godini. </w:t>
      </w:r>
    </w:p>
    <w:p>
      <w:r>
        <w:t xml:space="preserve">Osim prodane imovine (članak 228. Pravilnika), isknjiženje donirane i imovine rashodovane uslijed oštećenja, zastarijevanja i slično (članak 118. Pravilnika, stranice 29-34 Okružnice MFIN I-XII 2025) provodilo se na način da su preko podskupine 915 prenesene sve tri vrijednosti – nabavna vrijednost, ispravak vrijednosti te sadašnja vrijednost, dok je u obrascu P-VRIO iskazan samo podatak o isknjiženoj sadašnjoj vrijednosti.</w:t>
      </w:r>
    </w:p>
    <w:p/>
    <w:p>
      <w:pPr>
        <w:jc w:val="center"/>
        <w:pStyle w:val="Normal"/>
        <w:spacing w:line="240" w:lineRule="auto"/>
        <w:keepNext/>
      </w:pPr>
      <w:r>
        <w:rPr>
          <w:sz w:val="28"/>
          <w:rFonts w:ascii="Times New Roman" w:hAnsi="Times New Roman"/>
        </w:rPr>
        <w:t xml:space="preserve">Bilješka 175.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Isknjiženje doniranog sitnog inventara i sitnog inventara rashodovanog uslijed oštećenja, zastarijevanja i slično (članak 118. Pravilnika, stranice 29-34 Okružnice MFIN I-XII 2025) provodilo se na način da su preko podskupine 915 prenesene nabavna vrijednost i ispravak vrijednosti (budući da se sukladno članku 31. stavku 3. Pravilnika  vrijednost sitnog inventara i autoguma ispravlja jednokratno stavljanjem u uporabu), no u obrascu P-VRIO nije iskazan podatak, jer nema isknjiženja sadašnje vrijednosti.</w:t>
      </w:r>
    </w:p>
    <w:p/>
    <w:p>
      <w:pPr>
        <w:jc w:val="center"/>
        <w:pStyle w:val="Normal"/>
        <w:spacing w:line="240" w:lineRule="auto"/>
        <w:keepNext/>
      </w:pPr>
      <w:r>
        <w:rPr>
          <w:sz w:val="28"/>
          <w:rFonts w:ascii="Times New Roman" w:hAnsi="Times New Roman"/>
        </w:rPr>
        <w:t xml:space="preserve">Bilješka 176.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37.449,13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Sukladno članku 192. stavku 8. Pravilnika, smanjenje vrijednosti dugotrajne nefinancijske imovine u pripremi odnosi se na otpis imovine u pripremi zbog trajno obustavljene izgradnje odnosno prije puštanja u pogon. Radi se o projektnoj dokumentaciji iz ranijih godina, najvećim dijelom od 2019. do 2022. godine (idejna rješenja, troškovnici, glavni projekt) koji se temeljem Zaključka gradonačelnika isknjižavaju, budući da se neće koristiti u daljnjim investicijama, bilo zbog promjene propisa i zastarijevanja dokumentacije ili zato što se od investicije odustalo.</w:t>
      </w:r>
    </w:p>
    <w:p/>
    <w:p>
      <w:pPr>
        <w:jc w:val="center"/>
        <w:pStyle w:val="Normal"/>
        <w:spacing w:line="240" w:lineRule="auto"/>
        <w:keepNext/>
      </w:pPr>
      <w:r>
        <w:rPr>
          <w:sz w:val="28"/>
          <w:rFonts w:ascii="Times New Roman" w:hAnsi="Times New Roman"/>
        </w:rPr>
        <w:t xml:space="preserve">Bilješka 177.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3.238,62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obujma potraživanja za prihode poslovanja odnosi se na otpis potraživanja za pravne osobe brisane iz sudskog registra za porez na potrošnju alkoholnih i bezalkoholnih pića, komunalnu naknadu i naknadu za uređenje voda te s njima povezane zatezne kamate i troškove ovrhe i za zaštićenu najamninu uslijed smrti najmoprimke bez nasljednika.</w:t>
      </w:r>
    </w:p>
    <w:p/>
    <w:p>
      <w:pPr>
        <w:jc w:val="center"/>
        <w:pStyle w:val="Normal"/>
        <w:spacing w:line="240" w:lineRule="auto"/>
        <w:keepNext/>
      </w:pPr>
      <w:r>
        <w:rPr>
          <w:sz w:val="28"/>
          <w:rFonts w:ascii="Times New Roman" w:hAnsi="Times New Roman"/>
        </w:rPr>
        <w:t xml:space="preserve">Bilješka 178.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obujma obveza za rashode poslovanja odnosi se na otpis obveza za povrat više uplaćenih (preplaćenih) iznosa male vrijednosti iz ranijih razdoblja za koje uplatitelji nisu zatražili povrat ili su obaviješteni da dostave broj računa za povrat, na što se nisu odazvali. Navedeno je sukladno članku 192. stavku 11. provedeno preko podskupine 915 i preneseno na skupinu 92 Rezultat poslovanja.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3.588.327,87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Šifri V001 iskazano je početno stanje obveza Grada na 01. siječnja 2025. godine u iznosu 3.588.327,87 eura (razred 2 bez skupine 29).</w:t>
      </w:r>
    </w:p>
    <w:p/>
    <w:p>
      <w:pPr>
        <w:jc w:val="center"/>
        <w:pStyle w:val="Normal"/>
        <w:spacing w:line="240" w:lineRule="auto"/>
        <w:keepNext/>
      </w:pPr>
      <w:r>
        <w:rPr>
          <w:sz w:val="28"/>
          <w:rFonts w:ascii="Times New Roman" w:hAnsi="Times New Roman"/>
        </w:rPr>
        <w:t xml:space="preserve">Bilješka 180.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1.649.233,85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Šifri V003 iskazan je iznos međusobnih obveza proračuna i proračunskih korisnika nastalih u razdoblju od 01. siječnja do 31. prosinca 2025. godine, a na Šifri V005 iznos podmirenih međusobnih obveza proračuna i proračunskih korisnika u istom razdoblju. Iznosi na obje navedene Šifre sastoje se od: </w:t>
      </w:r>
    </w:p>
    <w:p>
      <w:pPr>
        <w:pStyle w:val="ListParagraph"/>
        <w:numPr>
          <w:ilvl w:val="0"/>
          <w:numId w:val="2"/>
        </w:numPr>
      </w:pPr>
      <w:r>
        <w:t xml:space="preserve"> nastalih/podmirenih obveza Grada po osnovi fakturiranja od strane proračunskog korisnika Javne vatrogasne postrojbe Grada Križevaca,</w:t>
      </w:r>
    </w:p>
    <w:p>
      <w:pPr>
        <w:pStyle w:val="ListParagraph"/>
        <w:numPr>
          <w:ilvl w:val="0"/>
          <w:numId w:val="2"/>
        </w:numPr>
      </w:pPr>
      <w:r>
        <w:t xml:space="preserve"> nastalih/podmirenih obveza Grada za naplaćena sredstva proračunskih korisnika ostvarene na podračunima u Riznici, </w:t>
      </w:r>
    </w:p>
    <w:p>
      <w:pPr>
        <w:pStyle w:val="ListParagraph"/>
        <w:numPr>
          <w:ilvl w:val="0"/>
          <w:numId w:val="2"/>
        </w:numPr>
      </w:pPr>
      <w:r>
        <w:t xml:space="preserve">nastalih/podmirenih obveza za uplatu u državni proračun temeljem Zakona o prodaji stanova na kojima postoji stanarsko pravo te troškova ogrjeva financiranih iz Državnog proračuna.</w:t>
      </w:r>
    </w:p>
    <w:p/>
    <w:p>
      <w:pPr>
        <w:jc w:val="center"/>
        <w:pStyle w:val="Normal"/>
        <w:spacing w:line="240" w:lineRule="auto"/>
        <w:keepNext/>
      </w:pPr>
      <w:r>
        <w:rPr>
          <w:sz w:val="28"/>
          <w:rFonts w:ascii="Times New Roman" w:hAnsi="Times New Roman"/>
        </w:rPr>
        <w:t xml:space="preserve">Bilješka 181.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N231 do N239)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13.941.650,13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razdoblju od 01. siječnja do 31. prosinca 2025. godine nastalo je 13.941.650,13 eura novih obveza za rashode poslovanja, a u istom je razdoblju podmireno 13.716.096,94 eura obveza za rashode poslovanja. Stanje obveza za rashode poslovanja na dan 31. prosinca 2025. godine bez međusobnih obveza proračunskih korisnika je 938.613,63 eura.</w:t>
      </w:r>
    </w:p>
    <w:p/>
    <w:p>
      <w:pPr>
        <w:jc w:val="center"/>
        <w:pStyle w:val="Normal"/>
        <w:spacing w:line="240" w:lineRule="auto"/>
        <w:keepNext/>
      </w:pPr>
      <w:r>
        <w:rPr>
          <w:sz w:val="28"/>
          <w:rFonts w:ascii="Times New Roman" w:hAnsi="Times New Roman"/>
        </w:rPr>
        <w:t xml:space="preserve">Bilješka 182.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6.611.530,56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razdoblju od 01. siječnja do 31. prosinca 2025. godine nastalo je 6.611.530,56 eura te plaćeno 6.795.901,76 eura obveza za rashode za nabavu nefinancijske imovine. Stanje obveza za rashode za nabavu nefinancijske imovine na 31. prosinca 2025. godine iznosi 449.327,23 eura.</w:t>
      </w:r>
    </w:p>
    <w:p/>
    <w:p>
      <w:pPr>
        <w:jc w:val="center"/>
        <w:pStyle w:val="Normal"/>
        <w:spacing w:line="240" w:lineRule="auto"/>
        <w:keepNext/>
      </w:pPr>
      <w:r>
        <w:rPr>
          <w:sz w:val="28"/>
          <w:rFonts w:ascii="Times New Roman" w:hAnsi="Times New Roman"/>
        </w:rPr>
        <w:t xml:space="preserve">Bilješka 183.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 (šifre 'N251, 253' + N254 + N256 + 'N262,263,2643,2644,2645,2653,2654,267' + 'N261,2646,2647,2648,2655,2656')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nastalo je 1.200.000,00 eura novih obveza za financijsku imovinu, što se odnosi na kratkoročni kredit podignut krajem 2025. godine s rokom vraćanja u 2026. godini).</w:t>
      </w:r>
    </w:p>
    <w:p/>
    <w:p>
      <w:pPr>
        <w:jc w:val="center"/>
        <w:pStyle w:val="Normal"/>
        <w:spacing w:line="240" w:lineRule="auto"/>
        <w:keepNext/>
      </w:pPr>
      <w:r>
        <w:rPr>
          <w:sz w:val="28"/>
          <w:rFonts w:ascii="Times New Roman" w:hAnsi="Times New Roman"/>
        </w:rPr>
        <w:t xml:space="preserve">Bilješka 184.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763.823,03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razdoblju od 01. siječnja do 31. prosinca 2025. godine nastalo je 763.823,03 eura te plaćeno 763.460,41 eura obveza za predujmove, depozite, jamčevne pologe i tuđe prihode. Stanje obveza za predujmove, depozite, jamčevne pologe i tuđe prihode na 31. prosinca 2025. godine bez međusobnih obveza proračunskih korisnika iznosi 169.884,91 eura.</w:t>
      </w:r>
    </w:p>
    <w:p/>
    <w:p>
      <w:pPr>
        <w:jc w:val="center"/>
        <w:pStyle w:val="Normal"/>
        <w:spacing w:line="240" w:lineRule="auto"/>
        <w:keepNext/>
      </w:pPr>
      <w:r>
        <w:rPr>
          <w:sz w:val="28"/>
          <w:rFonts w:ascii="Times New Roman" w:hAnsi="Times New Roman"/>
        </w:rPr>
        <w:t xml:space="preserve">Bilješka 185.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262,263,2643,2644, 2645,2653,2654,267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tuzemne kredite i zajmove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P262,263,2643,2644, 2645,2653,2654,267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204.722,20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2025. godini podmireno je 204.722,20 eura obveza za financijsku imovinu, što se odnosi na otplatu glavnice dvaju dugoročnih kredita podignutih ranijih godina, i to kredita za rekonstrukciju javne rasvjete, ugovorenog s Hrvatskom bankom za obnovu i razvitak te kredita ugovorenog s Erste &amp; Steiermärkische bank d.d. za namjenu uređenja gradskog stadiona i pratećih objekata.</w:t>
      </w:r>
    </w:p>
    <w:p/>
    <w:p>
      <w:pPr>
        <w:jc w:val="center"/>
        <w:pStyle w:val="Normal"/>
        <w:spacing w:line="240" w:lineRule="auto"/>
        <w:keepNext/>
      </w:pPr>
      <w:r>
        <w:rPr>
          <w:sz w:val="28"/>
          <w:rFonts w:ascii="Times New Roman" w:hAnsi="Times New Roman"/>
        </w:rPr>
        <w:t xml:space="preserve">Bilješka 186.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4.676.909,65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31. prosinca 2025. godine iznosi 4.676.909,65 eura, što u odnosu na početno stanje 01. siječnja predstavlja povećanje obveza za 1.088.581,78 eura. </w:t>
      </w:r>
    </w:p>
    <w:p/>
    <w:p>
      <w:pPr>
        <w:jc w:val="center"/>
        <w:pStyle w:val="Normal"/>
        <w:spacing w:line="240" w:lineRule="auto"/>
        <w:keepNext/>
      </w:pPr>
      <w:r>
        <w:rPr>
          <w:sz w:val="28"/>
          <w:rFonts w:ascii="Times New Roman" w:hAnsi="Times New Roman"/>
        </w:rPr>
        <w:t xml:space="preserve">Bilješka 187.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6.833,46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Najveći dio obveza su nedospjele obveze, dok je 6.833,46 eura dospjelih obveza, a najčešći razlog prekoračenju roka je pristizanje računa s kratkim dospijećem plaćanja ili duži postupak pregleda, prikupljanja dokumentacije i likvidature plaćanja prije knjiženja.</w:t>
      </w:r>
    </w:p>
    <w:p/>
    <w:p>
      <w:pPr>
        <w:jc w:val="center"/>
        <w:pStyle w:val="Normal"/>
        <w:spacing w:line="240" w:lineRule="auto"/>
        <w:keepNext/>
      </w:pPr>
      <w:r>
        <w:rPr>
          <w:sz w:val="28"/>
          <w:rFonts w:ascii="Times New Roman" w:hAnsi="Times New Roman"/>
        </w:rPr>
        <w:t xml:space="preserve">Bilješka 188.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399.151,27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međusobne obveze proračunskih korisnika na dan 31. prosinca 2025. godine iznose 399.151,27 eura, a obuhvaćaju obveze Grada prema proračunskim korisnicima za naplaćena sredstva korisnika ostvarene na podračunima u Riznici, obveze Grada po osnovi fakturiranja prema proračunskom korisniku Javnoj vatrogasnoj postrojbi Grada Križevaca te obveze za uplatu u državni proračun temeljem Zakona o prodaji stanova na kojima postoji stanarsko pravo.</w:t>
      </w:r>
    </w:p>
    <w:p/>
    <w:p>
      <w:pPr>
        <w:jc w:val="center"/>
        <w:pStyle w:val="Normal"/>
        <w:spacing w:line="240" w:lineRule="auto"/>
        <w:keepNext/>
      </w:pPr>
      <w:r>
        <w:rPr>
          <w:sz w:val="28"/>
          <w:rFonts w:ascii="Times New Roman" w:hAnsi="Times New Roman"/>
        </w:rPr>
        <w:t xml:space="preserve">Bilješka 189.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931.780,17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za rashode poslovanja na dan 31. prosinca 2025. godine najvećim se dijelom odnose na obveze za zaposlene (obračunata plaća za prosinac 2025. godine), obveze za materijalne rashode i ostale tekuće obveze, gdje je najznačajnija stavka obračunati PDV za prosinac 2025. godine.</w:t>
      </w:r>
    </w:p>
    <w:p/>
    <w:p>
      <w:pPr>
        <w:jc w:val="center"/>
        <w:pStyle w:val="Normal"/>
        <w:spacing w:line="240" w:lineRule="auto"/>
        <w:keepNext/>
      </w:pPr>
      <w:r>
        <w:rPr>
          <w:sz w:val="28"/>
          <w:rFonts w:ascii="Times New Roman" w:hAnsi="Times New Roman"/>
        </w:rPr>
        <w:t xml:space="preserve">Bilješka 190.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449.327,23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za rashode za nabavu nefinancijske imovine na dan 31. prosinca 2025. godine najvećim se dijelom odnose na obveze za nabavu proizvedene dugotrajne imovine.</w:t>
      </w:r>
    </w:p>
    <w:p/>
    <w:p>
      <w:pPr>
        <w:jc w:val="center"/>
        <w:pStyle w:val="Normal"/>
        <w:spacing w:line="240" w:lineRule="auto"/>
        <w:keepNext/>
      </w:pPr>
      <w:r>
        <w:rPr>
          <w:sz w:val="28"/>
          <w:rFonts w:ascii="Times New Roman" w:hAnsi="Times New Roman"/>
        </w:rPr>
        <w:t xml:space="preserve">Bilješka 191.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2.719.932,61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za financijsku imovinu na dan 31. prosinca 2025. godine obuhvaćaju obveze za otplatu glavnice dvaju dugoročnih kredita (za uređenje gradskog stadiona u iznosu 681.310,54 eura te rekonstrukciju javne rasvjete u iznosu 838.622,07 eura) te obvezu za kratkoročni kredit za premošćivanje jaza nastalog zbog različite dinamike priljeva sredstava i dospijeća obveza podignut krajem 2025. godine u iznosu 1.200.000,00 eura.</w:t>
      </w:r>
    </w:p>
    <w:p/>
    <w:p>
      <w:pPr>
        <w:jc w:val="center"/>
        <w:pStyle w:val="Normal"/>
        <w:spacing w:line="240" w:lineRule="auto"/>
        <w:keepNext/>
      </w:pPr>
      <w:r>
        <w:rPr>
          <w:sz w:val="28"/>
          <w:rFonts w:ascii="Times New Roman" w:hAnsi="Times New Roman"/>
        </w:rPr>
        <w:t xml:space="preserve">Bilješka 192.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169.884,91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predujmove, depozite, jamčevne pologe i tuđe prihode na 31.12.2025. godine ubuhvaćaju obveze za jamčevne pologe (124.957,17 eura), obveze za naplaćene tuđe prihode - naknadu za uređenje voda (41.097,18 eura) te obveze za EU predujmove dane iz državnog proračuna - projekt Školska shema (3.830,56 eura).</w:t>
      </w:r>
    </w:p>
    <w:p/>
    <w:p>
      <w:pPr>
        <w:jc w:val="center"/>
        <w:pStyle w:val="Normal"/>
        <w:spacing w:line="240" w:lineRule="auto"/>
        <w:keepNext/>
      </w:pPr>
      <w:r>
        <w:rPr>
          <w:sz w:val="28"/>
          <w:rFonts w:ascii="Times New Roman" w:hAnsi="Times New Roman"/>
        </w:rPr>
        <w:t xml:space="preserve">Bilješka 193.</w:t>
      </w:r>
    </w:p>
    <w:p>
      <w:pPr>
        <w:jc w:val="both"/>
        <w:pStyle w:val="Normal"/>
        <w:spacing w:line="240" w:lineRule="auto"/>
      </w:pPr>
      <w:r>
        <w:rPr>
          <w:b/>
          <w:sz w:val="24"/>
          <w:rFonts w:ascii="Times New Roman" w:hAnsi="Times New Roman"/>
        </w:rPr>
        <w:t xml:space="preserve">EU izvještaj</w:t>
      </w:r>
    </w:p>
    <w:p>
      <w:r>
        <w:rPr>
          <w:b/>
        </w:rPr>
        <w:t xml:space="preserve">Bilješka 1 (Nacionalno sufinanciranje)</w:t>
      </w:r>
    </w:p>
    <w:p>
      <w:r>
        <w:t xml:space="preserve">Prihodi ostvareni na 63811 odnose se na projekt ''Pomozimo jedni drugima VII'' (dio iz državnog proračuna). Rashodi su izvršeni na podskupini 367 (doznake proračunskim korisnicima za rashode vezane uz pomoćnike u nastavi.</w:t>
      </w:r>
    </w:p>
    <w:p>
      <w:r>
        <w:t xml:space="preserve">Prihodi ostvareni na 63821 odnose se na projekt Rekonstrukcija postojeće zgrade javne i društvene namjene (društveni dom) u naselju Vojakovac (dio iz državnog proračuna). Rashodi za ovaj projekt izvršeni su tijekom 2024. godine.</w:t>
      </w:r>
    </w:p>
    <w:p>
      <w:r>
        <w:t xml:space="preserve">Potraživanja i obračunati prihodi odnose se na podneseni ZNS 2 za projekt ''Pomozimo jedni drugima VII'' (dio iz Državnog proračuna).</w:t>
      </w:r>
    </w:p>
    <w:p>
      <w:r>
        <w:t xml:space="preserve">Na 99171 iskazan je preostali dio bespovratnih sredstava temeljem ugovora (dio iz Državnog proračuna).</w:t>
      </w:r>
    </w:p>
    <w:p>
      <w:r>
        <w:t xml:space="preserve">Napomena:</w:t>
      </w:r>
    </w:p>
    <w:p>
      <w:r>
        <w:t xml:space="preserve">U 2025. godini Grad je provodio i projekt ''Školska shema voća i povrća te mlijeka i mliječnih proizvoda'' financiran iz Europskog poljoprivrednog jamstvenog fonda, koji sadrži EU sredstva i nacionalno sufinanciranje.</w:t>
      </w:r>
    </w:p>
    <w:p>
      <w:r>
        <w:t xml:space="preserve">Grad ostvaruje prihode temeljem prijenosa EU sredstava iz državnog proračuna, prenosi proračunskim korisnicima preko podskupine 367, a rashode realiziraju proračunski korisnici – škole </w:t>
      </w:r>
    </w:p>
    <w:p>
      <w:r>
        <w:t xml:space="preserve">Ovaj izvještaj nema predviđene listove za podatke o projektima iz ovog fonda, stoga ovdje nije iskazan ni iznos nacionalnog sufinanciranja.</w:t>
      </w:r>
    </w:p>
    <w:p>
      <w:r>
        <w:t xml:space="preserve"> </w:t>
      </w:r>
    </w:p>
    <w:p>
      <w:r>
        <w:rPr>
          <w:b/>
        </w:rPr>
        <w:t xml:space="preserve">Bilješka 2 (561 Europski socijalni fond plus)</w:t>
      </w:r>
    </w:p>
    <w:p>
      <w:r>
        <w:t xml:space="preserve">Prihodi ostvareni na 63811 odnose se na projekt ''Pomozimo jedni drugima VII'' (dio iz EU). Rashodi su izvršeni na podskupini 367 (doznake proračunskim korisnicima – školama za rashode vezane uz pomoćnike u nastavi).</w:t>
      </w:r>
    </w:p>
    <w:p>
      <w:r>
        <w:t xml:space="preserve">Potraživanja i obračunati prihodi odnose se na podneseni ZNS 2 za projekt ''Pomozimo jedni drugima VII'' (dio iz ESF plus).</w:t>
      </w:r>
    </w:p>
    <w:p>
      <w:r>
        <w:t xml:space="preserve">Na 99171 iskazan je preostali dio bespovratnih sredstava temeljem ugovora (dio iz ESF plus).</w:t>
      </w:r>
    </w:p>
    <w:p>
      <w:r>
        <w:t xml:space="preserve">Provedba projekta traje od 02.09.2024. do 02.09.2027.</w:t>
      </w:r>
    </w:p>
    <w:p>
      <w:r>
        <w:t xml:space="preserve"> </w:t>
      </w:r>
    </w:p>
    <w:p>
      <w:r>
        <w:rPr>
          <w:b/>
        </w:rPr>
        <w:t xml:space="preserve">Bilješka 3 (563 Europski fond za regionalni razvoj)</w:t>
      </w:r>
    </w:p>
    <w:p>
      <w:r>
        <w:t xml:space="preserve">Prihodi ni rashodi još nisu ostvareni, a podaci se odnose na projekt ''Rekonstrukcija i promjena namjene postojeće poliklinike u područni dječji vrtić (dio zgrade bivše vojarne)''. </w:t>
      </w:r>
    </w:p>
    <w:p>
      <w:r>
        <w:t xml:space="preserve">Ugovor je potpisan 30.07.2025. godine, a razdoblje provedbe je od 12.04.2024. do 12.10.2025. godine, dok je razdoblje prihvatljivosti izdataka od 12.04.2024. do 31.12.2029. godine. </w:t>
      </w:r>
    </w:p>
    <w:p>
      <w:r>
        <w:t xml:space="preserve">U 2025. godini nije bilo prihoda, ni rashoda, ugovor je evidentiran vanbilančno te su provedena knjiženja vezano uz podneseni ZNS 1, gdje su prijavljeni rashodi (idejni i glavni projekt) iz 2024. godine koje je Grad prethodno financirao vlastitim sredstvima.</w:t>
      </w:r>
    </w:p>
    <w:p>
      <w:r>
        <w:t xml:space="preserve">Na 99171 iskazan je preostali dio bespovratnih sredstava temeljem ugovora (EU sredstva).</w:t>
      </w:r>
    </w:p>
    <w:p>
      <w:r>
        <w:t xml:space="preserve"> </w:t>
      </w:r>
    </w:p>
    <w:p>
      <w:r>
        <w:rPr>
          <w:b/>
        </w:rPr>
        <w:t xml:space="preserve">Bilješka 4 (565 Europski poljoprivredni fond za ruralni razvoj)</w:t>
      </w:r>
    </w:p>
    <w:p>
      <w:r>
        <w:t xml:space="preserve">Prihodi ostvareni na 63821 odnose se na završnu refundaciju za projekt Rekonstrukcija postojeće zgrade javne i društvene namjene (društveni dom) u naselju Vojakovac (dio iz EU). Rashodi za ovaj projekt izvršeni su tijekom 2024. godine. </w:t>
      </w:r>
    </w:p>
    <w:p>
      <w:r>
        <w:t xml:space="preserve">Ugovor je realiziran i na 31.12.2025. nema potraživanja, obračunatih prihoda, ni izvanbilančnih zapisa po ovom projektu.</w:t>
      </w:r>
    </w:p>
    <w:p>
      <w:r>
        <w:t xml:space="preserve"> </w:t>
      </w:r>
    </w:p>
    <w:p>
      <w:r>
        <w:rPr>
          <w:b/>
        </w:rPr>
        <w:t xml:space="preserve">Bilješka 5 (581 Mehanizam za oporavak i otpornost)</w:t>
      </w:r>
    </w:p>
    <w:p>
      <w:r>
        <w:t xml:space="preserve">Izvršeni rashodi odnose se na projekt ''Izgradnja i opremanje područnog odjela osnovne škole u Križevcima'', dok prihodi još nisu ostvareni. Podnesen je ZNS koji je iskazan na potraživanjima i obračunatim prihodima, a na 99171 iskazan je preostali dio bespovratnih sredstava temeljem ugovora (EU sredstva). Do 31.12.2025. godine nije realiziran predujam.</w:t>
      </w:r>
    </w:p>
    <w:p>
      <w:r>
        <w:t xml:space="preserve">Osim tog projekta, ugovoren je još i projekt ''Rekonstrukcija i dogradnja građevine Centra za odgoj, obrazovanje i rehabilitaciju Križevci'', koji još nema ostvarenih prihoda, niti izvršenih rashoda, potraživanja ni obračunatih prihoda. Ugovor je potpisan 16.12.2025. godine, a razdoblje provedbe je od 23.01.2024. do 31.12.2027. Na 99171 iskazan je ukupan iznos bespovratnih sredstava temeljem ugovora (EU sredstva).</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 w:numId="3">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3d531bf90e4d4e68" /><Relationship Type="http://schemas.openxmlformats.org/officeDocument/2006/relationships/numbering" Target="/word/numbering.xml" Id="R5f3ae66162d24f74" /></Relationships>
</file>