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Pr="007774B4" w:rsidRDefault="00115D74" w:rsidP="00115D74">
      <w:pPr>
        <w:pStyle w:val="Default"/>
        <w:jc w:val="center"/>
        <w:rPr>
          <w:rFonts w:ascii="Arial" w:hAnsi="Arial" w:cs="Arial"/>
          <w:b/>
          <w:bCs/>
          <w:sz w:val="48"/>
          <w:szCs w:val="48"/>
        </w:rPr>
      </w:pPr>
      <w:r w:rsidRPr="007774B4">
        <w:rPr>
          <w:rFonts w:ascii="Arial" w:hAnsi="Arial" w:cs="Arial"/>
          <w:b/>
          <w:bCs/>
          <w:sz w:val="48"/>
          <w:szCs w:val="48"/>
        </w:rPr>
        <w:t>NACRT</w:t>
      </w:r>
    </w:p>
    <w:p w:rsidR="008E5B76" w:rsidRPr="007774B4" w:rsidRDefault="00115D74" w:rsidP="008E5B76">
      <w:pPr>
        <w:pStyle w:val="Default"/>
        <w:jc w:val="center"/>
        <w:rPr>
          <w:rFonts w:ascii="Arial" w:hAnsi="Arial" w:cs="Arial"/>
          <w:b/>
          <w:bCs/>
          <w:sz w:val="48"/>
          <w:szCs w:val="48"/>
        </w:rPr>
      </w:pPr>
      <w:r w:rsidRPr="007774B4">
        <w:rPr>
          <w:rFonts w:ascii="Arial" w:hAnsi="Arial" w:cs="Arial"/>
          <w:b/>
          <w:bCs/>
          <w:sz w:val="48"/>
          <w:szCs w:val="48"/>
        </w:rPr>
        <w:t xml:space="preserve">GRADSKOG PROGRAMA ZA </w:t>
      </w:r>
    </w:p>
    <w:p w:rsidR="007774B4" w:rsidRDefault="00115D74" w:rsidP="008E5B76">
      <w:pPr>
        <w:pStyle w:val="Default"/>
        <w:jc w:val="center"/>
        <w:rPr>
          <w:rFonts w:ascii="Arial" w:hAnsi="Arial" w:cs="Arial"/>
          <w:b/>
          <w:bCs/>
          <w:sz w:val="48"/>
          <w:szCs w:val="48"/>
        </w:rPr>
      </w:pPr>
      <w:r w:rsidRPr="007774B4">
        <w:rPr>
          <w:rFonts w:ascii="Arial" w:hAnsi="Arial" w:cs="Arial"/>
          <w:b/>
          <w:bCs/>
          <w:sz w:val="48"/>
          <w:szCs w:val="48"/>
        </w:rPr>
        <w:t xml:space="preserve">MLADE </w:t>
      </w:r>
    </w:p>
    <w:p w:rsidR="007774B4" w:rsidRDefault="00115D74" w:rsidP="008E5B76">
      <w:pPr>
        <w:pStyle w:val="Default"/>
        <w:jc w:val="center"/>
        <w:rPr>
          <w:rFonts w:ascii="Arial" w:hAnsi="Arial" w:cs="Arial"/>
          <w:b/>
          <w:bCs/>
          <w:sz w:val="48"/>
          <w:szCs w:val="48"/>
        </w:rPr>
      </w:pPr>
      <w:r w:rsidRPr="007774B4">
        <w:rPr>
          <w:rFonts w:ascii="Arial" w:hAnsi="Arial" w:cs="Arial"/>
          <w:b/>
          <w:bCs/>
          <w:sz w:val="48"/>
          <w:szCs w:val="48"/>
        </w:rPr>
        <w:t xml:space="preserve">GRADA KRIŽEVACA </w:t>
      </w:r>
    </w:p>
    <w:p w:rsidR="00115D74" w:rsidRDefault="00115D74" w:rsidP="008E5B76">
      <w:pPr>
        <w:pStyle w:val="Default"/>
        <w:jc w:val="center"/>
        <w:rPr>
          <w:rFonts w:ascii="Arial" w:hAnsi="Arial" w:cs="Arial"/>
          <w:b/>
          <w:bCs/>
          <w:sz w:val="48"/>
          <w:szCs w:val="48"/>
        </w:rPr>
      </w:pPr>
      <w:r w:rsidRPr="007774B4">
        <w:rPr>
          <w:rFonts w:ascii="Arial" w:hAnsi="Arial" w:cs="Arial"/>
          <w:b/>
          <w:bCs/>
          <w:sz w:val="48"/>
          <w:szCs w:val="48"/>
        </w:rPr>
        <w:t>OD 2024. DO 2027.</w:t>
      </w:r>
    </w:p>
    <w:p w:rsidR="007774B4" w:rsidRPr="007774B4" w:rsidRDefault="007774B4" w:rsidP="008E5B76">
      <w:pPr>
        <w:pStyle w:val="Default"/>
        <w:jc w:val="center"/>
        <w:rPr>
          <w:rFonts w:ascii="Arial" w:hAnsi="Arial" w:cs="Arial"/>
          <w:b/>
          <w:bCs/>
          <w:sz w:val="48"/>
          <w:szCs w:val="48"/>
        </w:rPr>
      </w:pPr>
    </w:p>
    <w:p w:rsidR="008E5B76" w:rsidRPr="00115D74" w:rsidRDefault="008E5B76" w:rsidP="00115D74">
      <w:pPr>
        <w:pStyle w:val="Default"/>
        <w:jc w:val="center"/>
        <w:rPr>
          <w:rFonts w:ascii="Arial" w:hAnsi="Arial" w:cs="Arial"/>
          <w:b/>
          <w:bCs/>
          <w:sz w:val="40"/>
          <w:szCs w:val="40"/>
        </w:rPr>
      </w:pPr>
      <w:r>
        <w:rPr>
          <w:rFonts w:ascii="Arial" w:hAnsi="Arial" w:cs="Arial"/>
          <w:b/>
          <w:bCs/>
          <w:noProof/>
          <w:sz w:val="40"/>
          <w:szCs w:val="40"/>
          <w:lang w:eastAsia="hr-HR"/>
        </w:rPr>
        <w:drawing>
          <wp:inline distT="0" distB="0" distL="0" distR="0">
            <wp:extent cx="2525585" cy="2525585"/>
            <wp:effectExtent l="0" t="0" r="0" b="0"/>
            <wp:docPr id="5" name="Slika 4" descr="Logo proj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jekta.png"/>
                    <pic:cNvPicPr/>
                  </pic:nvPicPr>
                  <pic:blipFill>
                    <a:blip r:embed="rId8" cstate="print"/>
                    <a:stretch>
                      <a:fillRect/>
                    </a:stretch>
                  </pic:blipFill>
                  <pic:spPr>
                    <a:xfrm>
                      <a:off x="0" y="0"/>
                      <a:ext cx="2527152" cy="2527152"/>
                    </a:xfrm>
                    <a:prstGeom prst="rect">
                      <a:avLst/>
                    </a:prstGeom>
                  </pic:spPr>
                </pic:pic>
              </a:graphicData>
            </a:graphic>
          </wp:inline>
        </w:drawing>
      </w: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3773B" w:rsidRDefault="0043773B" w:rsidP="0043773B">
      <w:pPr>
        <w:pStyle w:val="Default"/>
        <w:rPr>
          <w:b/>
          <w:bCs/>
          <w:sz w:val="23"/>
          <w:szCs w:val="23"/>
        </w:rPr>
      </w:pPr>
    </w:p>
    <w:p w:rsidR="004E6286" w:rsidRDefault="004E6286" w:rsidP="0043773B">
      <w:pPr>
        <w:pStyle w:val="Default"/>
        <w:rPr>
          <w:b/>
          <w:bCs/>
          <w:sz w:val="23"/>
          <w:szCs w:val="23"/>
        </w:rPr>
      </w:pPr>
    </w:p>
    <w:p w:rsidR="004E6286" w:rsidRDefault="004E6286" w:rsidP="0043773B">
      <w:pPr>
        <w:pStyle w:val="Default"/>
        <w:rPr>
          <w:b/>
          <w:bCs/>
          <w:sz w:val="23"/>
          <w:szCs w:val="23"/>
        </w:rPr>
      </w:pPr>
    </w:p>
    <w:p w:rsidR="00115D74" w:rsidRDefault="007774B4" w:rsidP="0043773B">
      <w:pPr>
        <w:pStyle w:val="Default"/>
        <w:rPr>
          <w:rFonts w:ascii="Arial" w:hAnsi="Arial" w:cs="Arial"/>
          <w:bCs/>
          <w:sz w:val="22"/>
          <w:szCs w:val="22"/>
        </w:rPr>
      </w:pPr>
      <w:r>
        <w:rPr>
          <w:rFonts w:ascii="Arial" w:hAnsi="Arial" w:cs="Arial"/>
          <w:bCs/>
          <w:sz w:val="22"/>
          <w:szCs w:val="22"/>
        </w:rPr>
        <w:t>Drage</w:t>
      </w:r>
      <w:r w:rsidR="00115D74" w:rsidRPr="00115D74">
        <w:rPr>
          <w:rFonts w:ascii="Arial" w:hAnsi="Arial" w:cs="Arial"/>
          <w:bCs/>
          <w:sz w:val="22"/>
          <w:szCs w:val="22"/>
        </w:rPr>
        <w:t xml:space="preserve"> </w:t>
      </w:r>
      <w:r w:rsidR="00E46AAD">
        <w:rPr>
          <w:rFonts w:ascii="Arial" w:hAnsi="Arial" w:cs="Arial"/>
          <w:bCs/>
          <w:sz w:val="22"/>
          <w:szCs w:val="22"/>
        </w:rPr>
        <w:t>Križevčanke i Križevčani,</w:t>
      </w:r>
      <w:r w:rsidR="0007340E">
        <w:rPr>
          <w:rFonts w:ascii="Arial" w:hAnsi="Arial" w:cs="Arial"/>
          <w:bCs/>
          <w:sz w:val="22"/>
          <w:szCs w:val="22"/>
        </w:rPr>
        <w:t xml:space="preserve"> dragi mladi,</w:t>
      </w:r>
      <w:r w:rsidR="00115D74" w:rsidRPr="00115D74">
        <w:rPr>
          <w:rFonts w:ascii="Arial" w:hAnsi="Arial" w:cs="Arial"/>
          <w:bCs/>
          <w:sz w:val="22"/>
          <w:szCs w:val="22"/>
        </w:rPr>
        <w:t xml:space="preserve"> </w:t>
      </w:r>
    </w:p>
    <w:p w:rsidR="004E6286" w:rsidRPr="00115D74" w:rsidRDefault="004E6286" w:rsidP="004E6286">
      <w:pPr>
        <w:pStyle w:val="Default"/>
        <w:spacing w:line="276" w:lineRule="auto"/>
        <w:rPr>
          <w:rFonts w:ascii="Arial" w:hAnsi="Arial" w:cs="Arial"/>
          <w:bCs/>
          <w:sz w:val="22"/>
          <w:szCs w:val="22"/>
        </w:rPr>
      </w:pPr>
    </w:p>
    <w:p w:rsidR="00115D74" w:rsidRPr="00115D74" w:rsidRDefault="004E6286" w:rsidP="004E6286">
      <w:pPr>
        <w:pStyle w:val="Default"/>
        <w:spacing w:line="276" w:lineRule="auto"/>
        <w:rPr>
          <w:rFonts w:ascii="Arial" w:hAnsi="Arial" w:cs="Arial"/>
          <w:bCs/>
          <w:sz w:val="22"/>
          <w:szCs w:val="22"/>
        </w:rPr>
      </w:pPr>
      <w:r>
        <w:rPr>
          <w:rFonts w:ascii="Arial" w:hAnsi="Arial" w:cs="Arial"/>
          <w:bCs/>
          <w:noProof/>
          <w:sz w:val="22"/>
          <w:szCs w:val="22"/>
          <w:lang w:eastAsia="hr-HR"/>
        </w:rPr>
        <w:drawing>
          <wp:anchor distT="0" distB="0" distL="114300" distR="114300" simplePos="0" relativeHeight="251658240" behindDoc="0" locked="0" layoutInCell="1" allowOverlap="1">
            <wp:simplePos x="0" y="0"/>
            <wp:positionH relativeFrom="margin">
              <wp:posOffset>4142740</wp:posOffset>
            </wp:positionH>
            <wp:positionV relativeFrom="margin">
              <wp:posOffset>685800</wp:posOffset>
            </wp:positionV>
            <wp:extent cx="1706880" cy="2558415"/>
            <wp:effectExtent l="19050" t="0" r="7620" b="0"/>
            <wp:wrapSquare wrapText="bothSides"/>
            <wp:docPr id="1" name="Slika 0" descr="Foto gradonače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gradonačelnik.jpg"/>
                    <pic:cNvPicPr/>
                  </pic:nvPicPr>
                  <pic:blipFill>
                    <a:blip r:embed="rId9" cstate="print"/>
                    <a:stretch>
                      <a:fillRect/>
                    </a:stretch>
                  </pic:blipFill>
                  <pic:spPr>
                    <a:xfrm>
                      <a:off x="0" y="0"/>
                      <a:ext cx="1706880" cy="2558415"/>
                    </a:xfrm>
                    <a:prstGeom prst="rect">
                      <a:avLst/>
                    </a:prstGeom>
                  </pic:spPr>
                </pic:pic>
              </a:graphicData>
            </a:graphic>
          </wp:anchor>
        </w:drawing>
      </w:r>
    </w:p>
    <w:p w:rsidR="00565FD4" w:rsidRDefault="00115D74" w:rsidP="004E6286">
      <w:pPr>
        <w:pStyle w:val="Default"/>
        <w:spacing w:line="276" w:lineRule="auto"/>
        <w:jc w:val="both"/>
        <w:rPr>
          <w:rFonts w:ascii="Arial" w:hAnsi="Arial" w:cs="Arial"/>
          <w:bCs/>
          <w:sz w:val="22"/>
          <w:szCs w:val="22"/>
        </w:rPr>
      </w:pPr>
      <w:r w:rsidRPr="00115D74">
        <w:rPr>
          <w:rFonts w:ascii="Arial" w:hAnsi="Arial" w:cs="Arial"/>
          <w:bCs/>
          <w:sz w:val="22"/>
          <w:szCs w:val="22"/>
        </w:rPr>
        <w:t xml:space="preserve">pred vama se nalazi drugi Gradski program za mlade Grada Križevaca za razdoblje od 2024. – 2027. godine u kojem su definirane aktivnosti u vidu poboljšanja upravo vašeg položaja u društvu. </w:t>
      </w:r>
    </w:p>
    <w:p w:rsidR="00565FD4" w:rsidRDefault="00565FD4" w:rsidP="004E6286">
      <w:pPr>
        <w:pStyle w:val="Default"/>
        <w:spacing w:line="276" w:lineRule="auto"/>
        <w:jc w:val="both"/>
        <w:rPr>
          <w:rFonts w:ascii="Arial" w:hAnsi="Arial" w:cs="Arial"/>
          <w:bCs/>
          <w:sz w:val="22"/>
          <w:szCs w:val="22"/>
        </w:rPr>
      </w:pPr>
    </w:p>
    <w:p w:rsidR="00565FD4" w:rsidRDefault="00115D74" w:rsidP="004E6286">
      <w:pPr>
        <w:pStyle w:val="Default"/>
        <w:spacing w:line="276" w:lineRule="auto"/>
        <w:jc w:val="both"/>
        <w:rPr>
          <w:rFonts w:ascii="Arial" w:hAnsi="Arial" w:cs="Arial"/>
          <w:bCs/>
          <w:sz w:val="22"/>
          <w:szCs w:val="22"/>
        </w:rPr>
      </w:pPr>
      <w:r w:rsidRPr="00115D74">
        <w:rPr>
          <w:rFonts w:ascii="Arial" w:hAnsi="Arial" w:cs="Arial"/>
          <w:bCs/>
          <w:sz w:val="22"/>
          <w:szCs w:val="22"/>
        </w:rPr>
        <w:t xml:space="preserve">I ovog puta strateški su definirani ciljevi i zadaci, koje će Grad </w:t>
      </w:r>
      <w:r>
        <w:rPr>
          <w:rFonts w:ascii="Arial" w:hAnsi="Arial" w:cs="Arial"/>
          <w:bCs/>
          <w:sz w:val="22"/>
          <w:szCs w:val="22"/>
        </w:rPr>
        <w:t>Križevci</w:t>
      </w:r>
      <w:r w:rsidRPr="00115D74">
        <w:rPr>
          <w:rFonts w:ascii="Arial" w:hAnsi="Arial" w:cs="Arial"/>
          <w:bCs/>
          <w:sz w:val="22"/>
          <w:szCs w:val="22"/>
        </w:rPr>
        <w:t xml:space="preserve"> provoditi u suradnji s partnerima. </w:t>
      </w:r>
    </w:p>
    <w:p w:rsidR="00565FD4" w:rsidRDefault="00565FD4" w:rsidP="004E6286">
      <w:pPr>
        <w:pStyle w:val="Default"/>
        <w:spacing w:line="276" w:lineRule="auto"/>
        <w:jc w:val="both"/>
        <w:rPr>
          <w:rFonts w:ascii="Arial" w:hAnsi="Arial" w:cs="Arial"/>
          <w:bCs/>
          <w:sz w:val="22"/>
          <w:szCs w:val="22"/>
        </w:rPr>
      </w:pPr>
    </w:p>
    <w:p w:rsidR="00565FD4" w:rsidRDefault="00115D74" w:rsidP="004E6286">
      <w:pPr>
        <w:pStyle w:val="Default"/>
        <w:spacing w:line="276" w:lineRule="auto"/>
        <w:jc w:val="both"/>
        <w:rPr>
          <w:rFonts w:ascii="Arial" w:hAnsi="Arial" w:cs="Arial"/>
          <w:bCs/>
          <w:sz w:val="22"/>
          <w:szCs w:val="22"/>
        </w:rPr>
      </w:pPr>
      <w:r w:rsidRPr="00115D74">
        <w:rPr>
          <w:rFonts w:ascii="Arial" w:hAnsi="Arial" w:cs="Arial"/>
          <w:bCs/>
          <w:sz w:val="22"/>
          <w:szCs w:val="22"/>
        </w:rPr>
        <w:t>Neke o</w:t>
      </w:r>
      <w:r>
        <w:rPr>
          <w:rFonts w:ascii="Arial" w:hAnsi="Arial" w:cs="Arial"/>
          <w:bCs/>
          <w:sz w:val="22"/>
          <w:szCs w:val="22"/>
        </w:rPr>
        <w:t>d aktivnosti i sami ste vi defi</w:t>
      </w:r>
      <w:r w:rsidRPr="00115D74">
        <w:rPr>
          <w:rFonts w:ascii="Arial" w:hAnsi="Arial" w:cs="Arial"/>
          <w:bCs/>
          <w:sz w:val="22"/>
          <w:szCs w:val="22"/>
        </w:rPr>
        <w:t>nirali, stoga vjerujem kako će vam ovaj dokument biti polazište u v</w:t>
      </w:r>
      <w:r>
        <w:rPr>
          <w:rFonts w:ascii="Arial" w:hAnsi="Arial" w:cs="Arial"/>
          <w:bCs/>
          <w:sz w:val="22"/>
          <w:szCs w:val="22"/>
        </w:rPr>
        <w:t>ašem radu i stvaranju još boljih Križevaca</w:t>
      </w:r>
      <w:r w:rsidRPr="00115D74">
        <w:rPr>
          <w:rFonts w:ascii="Arial" w:hAnsi="Arial" w:cs="Arial"/>
          <w:bCs/>
          <w:sz w:val="22"/>
          <w:szCs w:val="22"/>
        </w:rPr>
        <w:t xml:space="preserve">. </w:t>
      </w:r>
    </w:p>
    <w:p w:rsidR="00565FD4" w:rsidRDefault="00565FD4" w:rsidP="004E6286">
      <w:pPr>
        <w:pStyle w:val="Default"/>
        <w:spacing w:line="276" w:lineRule="auto"/>
        <w:jc w:val="both"/>
        <w:rPr>
          <w:rFonts w:ascii="Arial" w:hAnsi="Arial" w:cs="Arial"/>
          <w:bCs/>
          <w:sz w:val="22"/>
          <w:szCs w:val="22"/>
        </w:rPr>
      </w:pPr>
    </w:p>
    <w:p w:rsidR="00565FD4" w:rsidRDefault="00115D74" w:rsidP="004E6286">
      <w:pPr>
        <w:pStyle w:val="Default"/>
        <w:spacing w:line="276" w:lineRule="auto"/>
        <w:jc w:val="both"/>
        <w:rPr>
          <w:rFonts w:ascii="Arial" w:hAnsi="Arial" w:cs="Arial"/>
          <w:bCs/>
          <w:sz w:val="22"/>
          <w:szCs w:val="22"/>
        </w:rPr>
      </w:pPr>
      <w:r w:rsidRPr="00115D74">
        <w:rPr>
          <w:rFonts w:ascii="Arial" w:hAnsi="Arial" w:cs="Arial"/>
          <w:bCs/>
          <w:sz w:val="22"/>
          <w:szCs w:val="22"/>
        </w:rPr>
        <w:t>Vi ste ključni pokretači razvoja i promjena, stoga smo posebni naglasak ovog puta stavili na informiranje</w:t>
      </w:r>
      <w:r w:rsidR="007B7F01">
        <w:rPr>
          <w:rFonts w:ascii="Arial" w:hAnsi="Arial" w:cs="Arial"/>
          <w:bCs/>
          <w:sz w:val="22"/>
          <w:szCs w:val="22"/>
        </w:rPr>
        <w:t xml:space="preserve"> i sudjelovanje</w:t>
      </w:r>
      <w:r w:rsidRPr="00115D74">
        <w:rPr>
          <w:rFonts w:ascii="Arial" w:hAnsi="Arial" w:cs="Arial"/>
          <w:bCs/>
          <w:sz w:val="22"/>
          <w:szCs w:val="22"/>
        </w:rPr>
        <w:t xml:space="preserve"> kako bi što kvalitetnije prepoznali na koje sve segmente možete utjecati i kojim alatima to činiti. </w:t>
      </w:r>
    </w:p>
    <w:p w:rsidR="00565FD4" w:rsidRDefault="00565FD4" w:rsidP="004E6286">
      <w:pPr>
        <w:pStyle w:val="Default"/>
        <w:spacing w:line="276" w:lineRule="auto"/>
        <w:jc w:val="both"/>
        <w:rPr>
          <w:rFonts w:ascii="Arial" w:hAnsi="Arial" w:cs="Arial"/>
          <w:bCs/>
          <w:sz w:val="22"/>
          <w:szCs w:val="22"/>
        </w:rPr>
      </w:pPr>
    </w:p>
    <w:p w:rsidR="00115D74" w:rsidRPr="00115D74" w:rsidRDefault="00115D74" w:rsidP="004E6286">
      <w:pPr>
        <w:pStyle w:val="Default"/>
        <w:spacing w:line="276" w:lineRule="auto"/>
        <w:jc w:val="both"/>
        <w:rPr>
          <w:rFonts w:ascii="Arial" w:hAnsi="Arial" w:cs="Arial"/>
          <w:bCs/>
          <w:sz w:val="22"/>
          <w:szCs w:val="22"/>
        </w:rPr>
      </w:pPr>
      <w:r w:rsidRPr="00115D74">
        <w:rPr>
          <w:rFonts w:ascii="Arial" w:hAnsi="Arial" w:cs="Arial"/>
          <w:bCs/>
          <w:sz w:val="22"/>
          <w:szCs w:val="22"/>
        </w:rPr>
        <w:t>Vjerujem kako ćemo zajedničkim snagama pozitivno rješavati sve izazove koji pred nas dođu. Neka vam ovaj Gradski program za mlade bude motivacija i za nasljeđe budućim generacijama.</w:t>
      </w:r>
    </w:p>
    <w:p w:rsidR="00115D74" w:rsidRDefault="00115D74" w:rsidP="004E6286">
      <w:pPr>
        <w:pStyle w:val="Default"/>
        <w:spacing w:line="276" w:lineRule="auto"/>
        <w:jc w:val="both"/>
        <w:rPr>
          <w:rFonts w:ascii="Arial" w:hAnsi="Arial" w:cs="Arial"/>
          <w:bCs/>
          <w:sz w:val="22"/>
          <w:szCs w:val="22"/>
        </w:rPr>
      </w:pPr>
    </w:p>
    <w:p w:rsidR="00115D74" w:rsidRPr="00115D74" w:rsidRDefault="00115D74" w:rsidP="004E6286">
      <w:pPr>
        <w:pStyle w:val="Default"/>
        <w:spacing w:line="276" w:lineRule="auto"/>
        <w:jc w:val="both"/>
        <w:rPr>
          <w:rFonts w:ascii="Arial" w:hAnsi="Arial" w:cs="Arial"/>
          <w:bCs/>
          <w:sz w:val="22"/>
          <w:szCs w:val="22"/>
        </w:rPr>
      </w:pPr>
      <w:r>
        <w:rPr>
          <w:rFonts w:ascii="Arial" w:hAnsi="Arial" w:cs="Arial"/>
          <w:bCs/>
          <w:sz w:val="22"/>
          <w:szCs w:val="22"/>
        </w:rPr>
        <w:t>Gradonačelnik Mario Rajn</w:t>
      </w: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p w:rsidR="00115D74" w:rsidRDefault="00115D74" w:rsidP="0043773B">
      <w:pPr>
        <w:pStyle w:val="Default"/>
        <w:rPr>
          <w:b/>
          <w:bCs/>
          <w:sz w:val="23"/>
          <w:szCs w:val="23"/>
        </w:rPr>
      </w:pPr>
    </w:p>
    <w:sdt>
      <w:sdtPr>
        <w:rPr>
          <w:rFonts w:eastAsia="Arial" w:cs="Arial"/>
          <w:b w:val="0"/>
          <w:bCs w:val="0"/>
          <w:szCs w:val="22"/>
        </w:rPr>
        <w:id w:val="22784985"/>
        <w:docPartObj>
          <w:docPartGallery w:val="Table of Contents"/>
          <w:docPartUnique/>
        </w:docPartObj>
      </w:sdtPr>
      <w:sdtContent>
        <w:bookmarkStart w:id="0" w:name="_Toc161999026" w:displacedByCustomXml="prev"/>
        <w:bookmarkStart w:id="1" w:name="_Toc161928508" w:displacedByCustomXml="prev"/>
        <w:p w:rsidR="006B2AAE" w:rsidRDefault="006B2AAE" w:rsidP="00DA15A6">
          <w:pPr>
            <w:pStyle w:val="Naslov1"/>
            <w:spacing w:line="360" w:lineRule="auto"/>
            <w:rPr>
              <w:rFonts w:cs="Arial"/>
            </w:rPr>
          </w:pPr>
          <w:r w:rsidRPr="00C412B3">
            <w:t>SADRŽAJ</w:t>
          </w:r>
          <w:bookmarkEnd w:id="1"/>
          <w:bookmarkEnd w:id="0"/>
        </w:p>
        <w:p w:rsidR="006B2AAE" w:rsidRPr="006B2AAE" w:rsidRDefault="006B2AAE" w:rsidP="005C4E4A">
          <w:pPr>
            <w:spacing w:line="360" w:lineRule="auto"/>
          </w:pPr>
        </w:p>
        <w:p w:rsidR="00D80FEC" w:rsidRDefault="00750FBC">
          <w:pPr>
            <w:pStyle w:val="Sadraj1"/>
            <w:tabs>
              <w:tab w:val="right" w:leader="dot" w:pos="9062"/>
            </w:tabs>
            <w:rPr>
              <w:rFonts w:asciiTheme="minorHAnsi" w:eastAsiaTheme="minorEastAsia" w:hAnsiTheme="minorHAnsi" w:cstheme="minorBidi"/>
              <w:noProof/>
              <w:lang w:eastAsia="hr-HR"/>
            </w:rPr>
          </w:pPr>
          <w:r>
            <w:fldChar w:fldCharType="begin"/>
          </w:r>
          <w:r w:rsidR="006B2AAE">
            <w:instrText xml:space="preserve"> TOC \o "1-3" \h \z \u </w:instrText>
          </w:r>
          <w:r>
            <w:fldChar w:fldCharType="separate"/>
          </w:r>
          <w:hyperlink w:anchor="_Toc161999026" w:history="1">
            <w:r w:rsidR="00D80FEC" w:rsidRPr="00513729">
              <w:rPr>
                <w:rStyle w:val="Hiperveza"/>
                <w:noProof/>
              </w:rPr>
              <w:t>SADRŽAJ</w:t>
            </w:r>
            <w:r w:rsidR="00D80FEC">
              <w:rPr>
                <w:noProof/>
                <w:webHidden/>
              </w:rPr>
              <w:tab/>
            </w:r>
            <w:r>
              <w:rPr>
                <w:noProof/>
                <w:webHidden/>
              </w:rPr>
              <w:fldChar w:fldCharType="begin"/>
            </w:r>
            <w:r w:rsidR="00D80FEC">
              <w:rPr>
                <w:noProof/>
                <w:webHidden/>
              </w:rPr>
              <w:instrText xml:space="preserve"> PAGEREF _Toc161999026 \h </w:instrText>
            </w:r>
            <w:r>
              <w:rPr>
                <w:noProof/>
                <w:webHidden/>
              </w:rPr>
            </w:r>
            <w:r>
              <w:rPr>
                <w:noProof/>
                <w:webHidden/>
              </w:rPr>
              <w:fldChar w:fldCharType="separate"/>
            </w:r>
            <w:r w:rsidR="006E64CD">
              <w:rPr>
                <w:noProof/>
                <w:webHidden/>
              </w:rPr>
              <w:t>3</w:t>
            </w:r>
            <w:r>
              <w:rPr>
                <w:noProof/>
                <w:webHidden/>
              </w:rPr>
              <w:fldChar w:fldCharType="end"/>
            </w:r>
          </w:hyperlink>
        </w:p>
        <w:p w:rsidR="00D80FEC" w:rsidRDefault="00750FBC">
          <w:pPr>
            <w:pStyle w:val="Sadraj1"/>
            <w:tabs>
              <w:tab w:val="right" w:leader="dot" w:pos="9062"/>
            </w:tabs>
            <w:rPr>
              <w:rFonts w:asciiTheme="minorHAnsi" w:eastAsiaTheme="minorEastAsia" w:hAnsiTheme="minorHAnsi" w:cstheme="minorBidi"/>
              <w:noProof/>
              <w:lang w:eastAsia="hr-HR"/>
            </w:rPr>
          </w:pPr>
          <w:hyperlink w:anchor="_Toc161999027" w:history="1">
            <w:r w:rsidR="00D80FEC" w:rsidRPr="00513729">
              <w:rPr>
                <w:rStyle w:val="Hiperveza"/>
                <w:noProof/>
              </w:rPr>
              <w:t>UVOD</w:t>
            </w:r>
            <w:r w:rsidR="00D80FEC">
              <w:rPr>
                <w:noProof/>
                <w:webHidden/>
              </w:rPr>
              <w:tab/>
            </w:r>
            <w:r>
              <w:rPr>
                <w:noProof/>
                <w:webHidden/>
              </w:rPr>
              <w:fldChar w:fldCharType="begin"/>
            </w:r>
            <w:r w:rsidR="00D80FEC">
              <w:rPr>
                <w:noProof/>
                <w:webHidden/>
              </w:rPr>
              <w:instrText xml:space="preserve"> PAGEREF _Toc161999027 \h </w:instrText>
            </w:r>
            <w:r>
              <w:rPr>
                <w:noProof/>
                <w:webHidden/>
              </w:rPr>
            </w:r>
            <w:r>
              <w:rPr>
                <w:noProof/>
                <w:webHidden/>
              </w:rPr>
              <w:fldChar w:fldCharType="separate"/>
            </w:r>
            <w:r w:rsidR="006E64CD">
              <w:rPr>
                <w:noProof/>
                <w:webHidden/>
              </w:rPr>
              <w:t>4</w:t>
            </w:r>
            <w:r>
              <w:rPr>
                <w:noProof/>
                <w:webHidden/>
              </w:rPr>
              <w:fldChar w:fldCharType="end"/>
            </w:r>
          </w:hyperlink>
        </w:p>
        <w:p w:rsidR="00D80FEC" w:rsidRDefault="00750FBC">
          <w:pPr>
            <w:pStyle w:val="Sadraj1"/>
            <w:tabs>
              <w:tab w:val="right" w:leader="dot" w:pos="9062"/>
            </w:tabs>
            <w:rPr>
              <w:rFonts w:asciiTheme="minorHAnsi" w:eastAsiaTheme="minorEastAsia" w:hAnsiTheme="minorHAnsi" w:cstheme="minorBidi"/>
              <w:noProof/>
              <w:lang w:eastAsia="hr-HR"/>
            </w:rPr>
          </w:pPr>
          <w:hyperlink w:anchor="_Toc161999028" w:history="1">
            <w:r w:rsidR="00D80FEC" w:rsidRPr="00513729">
              <w:rPr>
                <w:rStyle w:val="Hiperveza"/>
                <w:rFonts w:eastAsiaTheme="minorHAnsi"/>
                <w:noProof/>
              </w:rPr>
              <w:t>O projektu</w:t>
            </w:r>
            <w:r w:rsidR="00D80FEC">
              <w:rPr>
                <w:noProof/>
                <w:webHidden/>
              </w:rPr>
              <w:tab/>
            </w:r>
            <w:r>
              <w:rPr>
                <w:noProof/>
                <w:webHidden/>
              </w:rPr>
              <w:fldChar w:fldCharType="begin"/>
            </w:r>
            <w:r w:rsidR="00D80FEC">
              <w:rPr>
                <w:noProof/>
                <w:webHidden/>
              </w:rPr>
              <w:instrText xml:space="preserve"> PAGEREF _Toc161999028 \h </w:instrText>
            </w:r>
            <w:r>
              <w:rPr>
                <w:noProof/>
                <w:webHidden/>
              </w:rPr>
            </w:r>
            <w:r>
              <w:rPr>
                <w:noProof/>
                <w:webHidden/>
              </w:rPr>
              <w:fldChar w:fldCharType="separate"/>
            </w:r>
            <w:r w:rsidR="006E64CD">
              <w:rPr>
                <w:noProof/>
                <w:webHidden/>
              </w:rPr>
              <w:t>6</w:t>
            </w:r>
            <w:r>
              <w:rPr>
                <w:noProof/>
                <w:webHidden/>
              </w:rPr>
              <w:fldChar w:fldCharType="end"/>
            </w:r>
          </w:hyperlink>
        </w:p>
        <w:p w:rsidR="00D80FEC" w:rsidRDefault="00750FBC">
          <w:pPr>
            <w:pStyle w:val="Sadraj1"/>
            <w:tabs>
              <w:tab w:val="right" w:leader="dot" w:pos="9062"/>
            </w:tabs>
            <w:rPr>
              <w:rFonts w:asciiTheme="minorHAnsi" w:eastAsiaTheme="minorEastAsia" w:hAnsiTheme="minorHAnsi" w:cstheme="minorBidi"/>
              <w:noProof/>
              <w:lang w:eastAsia="hr-HR"/>
            </w:rPr>
          </w:pPr>
          <w:hyperlink w:anchor="_Toc161999029" w:history="1">
            <w:r w:rsidR="00D80FEC" w:rsidRPr="00513729">
              <w:rPr>
                <w:rStyle w:val="Hiperveza"/>
                <w:noProof/>
                <w:shd w:val="clear" w:color="auto" w:fill="FFFFFF"/>
              </w:rPr>
              <w:t>Procjena potreba mladih</w:t>
            </w:r>
            <w:r w:rsidR="00D80FEC">
              <w:rPr>
                <w:noProof/>
                <w:webHidden/>
              </w:rPr>
              <w:tab/>
            </w:r>
            <w:r>
              <w:rPr>
                <w:noProof/>
                <w:webHidden/>
              </w:rPr>
              <w:fldChar w:fldCharType="begin"/>
            </w:r>
            <w:r w:rsidR="00D80FEC">
              <w:rPr>
                <w:noProof/>
                <w:webHidden/>
              </w:rPr>
              <w:instrText xml:space="preserve"> PAGEREF _Toc161999029 \h </w:instrText>
            </w:r>
            <w:r>
              <w:rPr>
                <w:noProof/>
                <w:webHidden/>
              </w:rPr>
            </w:r>
            <w:r>
              <w:rPr>
                <w:noProof/>
                <w:webHidden/>
              </w:rPr>
              <w:fldChar w:fldCharType="separate"/>
            </w:r>
            <w:r w:rsidR="006E64CD">
              <w:rPr>
                <w:noProof/>
                <w:webHidden/>
              </w:rPr>
              <w:t>7</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0" w:history="1">
            <w:r w:rsidR="00D80FEC" w:rsidRPr="00513729">
              <w:rPr>
                <w:rStyle w:val="Hiperveza"/>
                <w:noProof/>
                <w:shd w:val="clear" w:color="auto" w:fill="FFFFFF"/>
              </w:rPr>
              <w:t>Upitnik</w:t>
            </w:r>
            <w:r w:rsidR="00D80FEC">
              <w:rPr>
                <w:noProof/>
                <w:webHidden/>
              </w:rPr>
              <w:tab/>
            </w:r>
            <w:r>
              <w:rPr>
                <w:noProof/>
                <w:webHidden/>
              </w:rPr>
              <w:fldChar w:fldCharType="begin"/>
            </w:r>
            <w:r w:rsidR="00D80FEC">
              <w:rPr>
                <w:noProof/>
                <w:webHidden/>
              </w:rPr>
              <w:instrText xml:space="preserve"> PAGEREF _Toc161999030 \h </w:instrText>
            </w:r>
            <w:r>
              <w:rPr>
                <w:noProof/>
                <w:webHidden/>
              </w:rPr>
            </w:r>
            <w:r>
              <w:rPr>
                <w:noProof/>
                <w:webHidden/>
              </w:rPr>
              <w:fldChar w:fldCharType="separate"/>
            </w:r>
            <w:r w:rsidR="006E64CD">
              <w:rPr>
                <w:noProof/>
                <w:webHidden/>
              </w:rPr>
              <w:t>7</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1" w:history="1">
            <w:r w:rsidR="00D80FEC" w:rsidRPr="00513729">
              <w:rPr>
                <w:rStyle w:val="Hiperveza"/>
                <w:noProof/>
              </w:rPr>
              <w:t>Analiza podataka</w:t>
            </w:r>
            <w:r w:rsidR="00D80FEC">
              <w:rPr>
                <w:noProof/>
                <w:webHidden/>
              </w:rPr>
              <w:tab/>
            </w:r>
            <w:r>
              <w:rPr>
                <w:noProof/>
                <w:webHidden/>
              </w:rPr>
              <w:fldChar w:fldCharType="begin"/>
            </w:r>
            <w:r w:rsidR="00D80FEC">
              <w:rPr>
                <w:noProof/>
                <w:webHidden/>
              </w:rPr>
              <w:instrText xml:space="preserve"> PAGEREF _Toc161999031 \h </w:instrText>
            </w:r>
            <w:r>
              <w:rPr>
                <w:noProof/>
                <w:webHidden/>
              </w:rPr>
            </w:r>
            <w:r>
              <w:rPr>
                <w:noProof/>
                <w:webHidden/>
              </w:rPr>
              <w:fldChar w:fldCharType="separate"/>
            </w:r>
            <w:r w:rsidR="006E64CD">
              <w:rPr>
                <w:noProof/>
                <w:webHidden/>
              </w:rPr>
              <w:t>9</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2" w:history="1">
            <w:r w:rsidR="00D80FEC" w:rsidRPr="00513729">
              <w:rPr>
                <w:rStyle w:val="Hiperveza"/>
                <w:noProof/>
              </w:rPr>
              <w:t>1.Sudjelovanje i informiranje</w:t>
            </w:r>
            <w:r w:rsidR="00D80FEC">
              <w:rPr>
                <w:noProof/>
                <w:webHidden/>
              </w:rPr>
              <w:tab/>
            </w:r>
            <w:r>
              <w:rPr>
                <w:noProof/>
                <w:webHidden/>
              </w:rPr>
              <w:fldChar w:fldCharType="begin"/>
            </w:r>
            <w:r w:rsidR="00D80FEC">
              <w:rPr>
                <w:noProof/>
                <w:webHidden/>
              </w:rPr>
              <w:instrText xml:space="preserve"> PAGEREF _Toc161999032 \h </w:instrText>
            </w:r>
            <w:r>
              <w:rPr>
                <w:noProof/>
                <w:webHidden/>
              </w:rPr>
            </w:r>
            <w:r>
              <w:rPr>
                <w:noProof/>
                <w:webHidden/>
              </w:rPr>
              <w:fldChar w:fldCharType="separate"/>
            </w:r>
            <w:r w:rsidR="006E64CD">
              <w:rPr>
                <w:noProof/>
                <w:webHidden/>
              </w:rPr>
              <w:t>12</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3" w:history="1">
            <w:r w:rsidR="00D80FEC" w:rsidRPr="00513729">
              <w:rPr>
                <w:rStyle w:val="Hiperveza"/>
                <w:noProof/>
              </w:rPr>
              <w:t>2. Zapošljavanje i obrazovanje</w:t>
            </w:r>
            <w:r w:rsidR="00D80FEC">
              <w:rPr>
                <w:noProof/>
                <w:webHidden/>
              </w:rPr>
              <w:tab/>
            </w:r>
            <w:r>
              <w:rPr>
                <w:noProof/>
                <w:webHidden/>
              </w:rPr>
              <w:fldChar w:fldCharType="begin"/>
            </w:r>
            <w:r w:rsidR="00D80FEC">
              <w:rPr>
                <w:noProof/>
                <w:webHidden/>
              </w:rPr>
              <w:instrText xml:space="preserve"> PAGEREF _Toc161999033 \h </w:instrText>
            </w:r>
            <w:r>
              <w:rPr>
                <w:noProof/>
                <w:webHidden/>
              </w:rPr>
            </w:r>
            <w:r>
              <w:rPr>
                <w:noProof/>
                <w:webHidden/>
              </w:rPr>
              <w:fldChar w:fldCharType="separate"/>
            </w:r>
            <w:r w:rsidR="006E64CD">
              <w:rPr>
                <w:noProof/>
                <w:webHidden/>
              </w:rPr>
              <w:t>14</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4" w:history="1">
            <w:r w:rsidR="00D80FEC" w:rsidRPr="00513729">
              <w:rPr>
                <w:rStyle w:val="Hiperveza"/>
                <w:noProof/>
              </w:rPr>
              <w:t>3. Stanovanje, promet i mobilnost</w:t>
            </w:r>
            <w:r w:rsidR="00D80FEC">
              <w:rPr>
                <w:noProof/>
                <w:webHidden/>
              </w:rPr>
              <w:tab/>
            </w:r>
            <w:r>
              <w:rPr>
                <w:noProof/>
                <w:webHidden/>
              </w:rPr>
              <w:fldChar w:fldCharType="begin"/>
            </w:r>
            <w:r w:rsidR="00D80FEC">
              <w:rPr>
                <w:noProof/>
                <w:webHidden/>
              </w:rPr>
              <w:instrText xml:space="preserve"> PAGEREF _Toc161999034 \h </w:instrText>
            </w:r>
            <w:r>
              <w:rPr>
                <w:noProof/>
                <w:webHidden/>
              </w:rPr>
            </w:r>
            <w:r>
              <w:rPr>
                <w:noProof/>
                <w:webHidden/>
              </w:rPr>
              <w:fldChar w:fldCharType="separate"/>
            </w:r>
            <w:r w:rsidR="006E64CD">
              <w:rPr>
                <w:noProof/>
                <w:webHidden/>
              </w:rPr>
              <w:t>16</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5" w:history="1">
            <w:r w:rsidR="00D80FEC" w:rsidRPr="00513729">
              <w:rPr>
                <w:rStyle w:val="Hiperveza"/>
                <w:noProof/>
              </w:rPr>
              <w:t>4. Slobodno vrijeme mladih</w:t>
            </w:r>
            <w:r w:rsidR="00D80FEC">
              <w:rPr>
                <w:noProof/>
                <w:webHidden/>
              </w:rPr>
              <w:tab/>
            </w:r>
            <w:r>
              <w:rPr>
                <w:noProof/>
                <w:webHidden/>
              </w:rPr>
              <w:fldChar w:fldCharType="begin"/>
            </w:r>
            <w:r w:rsidR="00D80FEC">
              <w:rPr>
                <w:noProof/>
                <w:webHidden/>
              </w:rPr>
              <w:instrText xml:space="preserve"> PAGEREF _Toc161999035 \h </w:instrText>
            </w:r>
            <w:r>
              <w:rPr>
                <w:noProof/>
                <w:webHidden/>
              </w:rPr>
            </w:r>
            <w:r>
              <w:rPr>
                <w:noProof/>
                <w:webHidden/>
              </w:rPr>
              <w:fldChar w:fldCharType="separate"/>
            </w:r>
            <w:r w:rsidR="006E64CD">
              <w:rPr>
                <w:noProof/>
                <w:webHidden/>
              </w:rPr>
              <w:t>16</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36" w:history="1">
            <w:r w:rsidR="00D80FEC" w:rsidRPr="00513729">
              <w:rPr>
                <w:rStyle w:val="Hiperveza"/>
                <w:noProof/>
              </w:rPr>
              <w:t>5. Zdravlje i okoliš</w:t>
            </w:r>
            <w:r w:rsidR="00D80FEC">
              <w:rPr>
                <w:noProof/>
                <w:webHidden/>
              </w:rPr>
              <w:tab/>
            </w:r>
            <w:r>
              <w:rPr>
                <w:noProof/>
                <w:webHidden/>
              </w:rPr>
              <w:fldChar w:fldCharType="begin"/>
            </w:r>
            <w:r w:rsidR="00D80FEC">
              <w:rPr>
                <w:noProof/>
                <w:webHidden/>
              </w:rPr>
              <w:instrText xml:space="preserve"> PAGEREF _Toc161999036 \h </w:instrText>
            </w:r>
            <w:r>
              <w:rPr>
                <w:noProof/>
                <w:webHidden/>
              </w:rPr>
            </w:r>
            <w:r>
              <w:rPr>
                <w:noProof/>
                <w:webHidden/>
              </w:rPr>
              <w:fldChar w:fldCharType="separate"/>
            </w:r>
            <w:r w:rsidR="006E64CD">
              <w:rPr>
                <w:noProof/>
                <w:webHidden/>
              </w:rPr>
              <w:t>17</w:t>
            </w:r>
            <w:r>
              <w:rPr>
                <w:noProof/>
                <w:webHidden/>
              </w:rPr>
              <w:fldChar w:fldCharType="end"/>
            </w:r>
          </w:hyperlink>
        </w:p>
        <w:p w:rsidR="00D80FEC" w:rsidRDefault="00750FBC">
          <w:pPr>
            <w:pStyle w:val="Sadraj1"/>
            <w:tabs>
              <w:tab w:val="right" w:leader="dot" w:pos="9062"/>
            </w:tabs>
            <w:rPr>
              <w:rFonts w:asciiTheme="minorHAnsi" w:eastAsiaTheme="minorEastAsia" w:hAnsiTheme="minorHAnsi" w:cstheme="minorBidi"/>
              <w:noProof/>
              <w:lang w:eastAsia="hr-HR"/>
            </w:rPr>
          </w:pPr>
          <w:hyperlink w:anchor="_Toc161999037" w:history="1">
            <w:r w:rsidR="00D80FEC" w:rsidRPr="00513729">
              <w:rPr>
                <w:rStyle w:val="Hiperveza"/>
                <w:noProof/>
              </w:rPr>
              <w:t>RADIONICE ZA MLADE</w:t>
            </w:r>
            <w:r w:rsidR="00D80FEC">
              <w:rPr>
                <w:noProof/>
                <w:webHidden/>
              </w:rPr>
              <w:tab/>
            </w:r>
            <w:r>
              <w:rPr>
                <w:noProof/>
                <w:webHidden/>
              </w:rPr>
              <w:fldChar w:fldCharType="begin"/>
            </w:r>
            <w:r w:rsidR="00D80FEC">
              <w:rPr>
                <w:noProof/>
                <w:webHidden/>
              </w:rPr>
              <w:instrText xml:space="preserve"> PAGEREF _Toc161999037 \h </w:instrText>
            </w:r>
            <w:r>
              <w:rPr>
                <w:noProof/>
                <w:webHidden/>
              </w:rPr>
            </w:r>
            <w:r>
              <w:rPr>
                <w:noProof/>
                <w:webHidden/>
              </w:rPr>
              <w:fldChar w:fldCharType="separate"/>
            </w:r>
            <w:r w:rsidR="006E64CD">
              <w:rPr>
                <w:noProof/>
                <w:webHidden/>
              </w:rPr>
              <w:t>21</w:t>
            </w:r>
            <w:r>
              <w:rPr>
                <w:noProof/>
                <w:webHidden/>
              </w:rPr>
              <w:fldChar w:fldCharType="end"/>
            </w:r>
          </w:hyperlink>
        </w:p>
        <w:p w:rsidR="00D80FEC" w:rsidRDefault="00750FBC">
          <w:pPr>
            <w:pStyle w:val="Sadraj1"/>
            <w:tabs>
              <w:tab w:val="right" w:leader="dot" w:pos="9062"/>
            </w:tabs>
            <w:rPr>
              <w:rFonts w:asciiTheme="minorHAnsi" w:eastAsiaTheme="minorEastAsia" w:hAnsiTheme="minorHAnsi" w:cstheme="minorBidi"/>
              <w:noProof/>
              <w:lang w:eastAsia="hr-HR"/>
            </w:rPr>
          </w:pPr>
          <w:hyperlink w:anchor="_Toc161999038" w:history="1">
            <w:r w:rsidR="00D80FEC" w:rsidRPr="00513729">
              <w:rPr>
                <w:rStyle w:val="Hiperveza"/>
                <w:rFonts w:eastAsia="Times"/>
                <w:noProof/>
              </w:rPr>
              <w:t>ZAJEDNIČKI PREDUVJETI</w:t>
            </w:r>
            <w:r w:rsidR="00D80FEC">
              <w:rPr>
                <w:noProof/>
                <w:webHidden/>
              </w:rPr>
              <w:tab/>
            </w:r>
            <w:r>
              <w:rPr>
                <w:noProof/>
                <w:webHidden/>
              </w:rPr>
              <w:fldChar w:fldCharType="begin"/>
            </w:r>
            <w:r w:rsidR="00D80FEC">
              <w:rPr>
                <w:noProof/>
                <w:webHidden/>
              </w:rPr>
              <w:instrText xml:space="preserve"> PAGEREF _Toc161999038 \h </w:instrText>
            </w:r>
            <w:r>
              <w:rPr>
                <w:noProof/>
                <w:webHidden/>
              </w:rPr>
            </w:r>
            <w:r>
              <w:rPr>
                <w:noProof/>
                <w:webHidden/>
              </w:rPr>
              <w:fldChar w:fldCharType="separate"/>
            </w:r>
            <w:r w:rsidR="006E64CD">
              <w:rPr>
                <w:noProof/>
                <w:webHidden/>
              </w:rPr>
              <w:t>22</w:t>
            </w:r>
            <w:r>
              <w:rPr>
                <w:noProof/>
                <w:webHidden/>
              </w:rPr>
              <w:fldChar w:fldCharType="end"/>
            </w:r>
          </w:hyperlink>
        </w:p>
        <w:p w:rsidR="00D80FEC" w:rsidRDefault="00750FBC">
          <w:pPr>
            <w:pStyle w:val="Sadraj1"/>
            <w:tabs>
              <w:tab w:val="right" w:leader="dot" w:pos="9062"/>
            </w:tabs>
            <w:rPr>
              <w:rFonts w:asciiTheme="minorHAnsi" w:eastAsiaTheme="minorEastAsia" w:hAnsiTheme="minorHAnsi" w:cstheme="minorBidi"/>
              <w:noProof/>
              <w:lang w:eastAsia="hr-HR"/>
            </w:rPr>
          </w:pPr>
          <w:hyperlink w:anchor="_Toc161999039" w:history="1">
            <w:r w:rsidR="00D80FEC" w:rsidRPr="00513729">
              <w:rPr>
                <w:rStyle w:val="Hiperveza"/>
                <w:noProof/>
              </w:rPr>
              <w:t>CILJEVI I AKTIVNOSTI</w:t>
            </w:r>
            <w:r w:rsidR="00D80FEC">
              <w:rPr>
                <w:noProof/>
                <w:webHidden/>
              </w:rPr>
              <w:tab/>
            </w:r>
            <w:r>
              <w:rPr>
                <w:noProof/>
                <w:webHidden/>
              </w:rPr>
              <w:fldChar w:fldCharType="begin"/>
            </w:r>
            <w:r w:rsidR="00D80FEC">
              <w:rPr>
                <w:noProof/>
                <w:webHidden/>
              </w:rPr>
              <w:instrText xml:space="preserve"> PAGEREF _Toc161999039 \h </w:instrText>
            </w:r>
            <w:r>
              <w:rPr>
                <w:noProof/>
                <w:webHidden/>
              </w:rPr>
            </w:r>
            <w:r>
              <w:rPr>
                <w:noProof/>
                <w:webHidden/>
              </w:rPr>
              <w:fldChar w:fldCharType="separate"/>
            </w:r>
            <w:r w:rsidR="006E64CD">
              <w:rPr>
                <w:noProof/>
                <w:webHidden/>
              </w:rPr>
              <w:t>23</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40" w:history="1">
            <w:r w:rsidR="00D80FEC" w:rsidRPr="00513729">
              <w:rPr>
                <w:rStyle w:val="Hiperveza"/>
                <w:noProof/>
              </w:rPr>
              <w:t>1. Obrazovanje mladih i rad s mladima</w:t>
            </w:r>
            <w:r w:rsidR="00D80FEC">
              <w:rPr>
                <w:noProof/>
                <w:webHidden/>
              </w:rPr>
              <w:tab/>
            </w:r>
            <w:r>
              <w:rPr>
                <w:noProof/>
                <w:webHidden/>
              </w:rPr>
              <w:fldChar w:fldCharType="begin"/>
            </w:r>
            <w:r w:rsidR="00D80FEC">
              <w:rPr>
                <w:noProof/>
                <w:webHidden/>
              </w:rPr>
              <w:instrText xml:space="preserve"> PAGEREF _Toc161999040 \h </w:instrText>
            </w:r>
            <w:r>
              <w:rPr>
                <w:noProof/>
                <w:webHidden/>
              </w:rPr>
            </w:r>
            <w:r>
              <w:rPr>
                <w:noProof/>
                <w:webHidden/>
              </w:rPr>
              <w:fldChar w:fldCharType="separate"/>
            </w:r>
            <w:r w:rsidR="006E64CD">
              <w:rPr>
                <w:noProof/>
                <w:webHidden/>
              </w:rPr>
              <w:t>23</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41" w:history="1">
            <w:r w:rsidR="00D80FEC" w:rsidRPr="00513729">
              <w:rPr>
                <w:rStyle w:val="Hiperveza"/>
                <w:noProof/>
              </w:rPr>
              <w:t>2. Participacija mladih u društvu i informiranje</w:t>
            </w:r>
            <w:r w:rsidR="00D80FEC">
              <w:rPr>
                <w:noProof/>
                <w:webHidden/>
              </w:rPr>
              <w:tab/>
            </w:r>
            <w:r>
              <w:rPr>
                <w:noProof/>
                <w:webHidden/>
              </w:rPr>
              <w:fldChar w:fldCharType="begin"/>
            </w:r>
            <w:r w:rsidR="00D80FEC">
              <w:rPr>
                <w:noProof/>
                <w:webHidden/>
              </w:rPr>
              <w:instrText xml:space="preserve"> PAGEREF _Toc161999041 \h </w:instrText>
            </w:r>
            <w:r>
              <w:rPr>
                <w:noProof/>
                <w:webHidden/>
              </w:rPr>
            </w:r>
            <w:r>
              <w:rPr>
                <w:noProof/>
                <w:webHidden/>
              </w:rPr>
              <w:fldChar w:fldCharType="separate"/>
            </w:r>
            <w:r w:rsidR="006E64CD">
              <w:rPr>
                <w:noProof/>
                <w:webHidden/>
              </w:rPr>
              <w:t>24</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42" w:history="1">
            <w:r w:rsidR="00D80FEC" w:rsidRPr="00513729">
              <w:rPr>
                <w:rStyle w:val="Hiperveza"/>
                <w:noProof/>
              </w:rPr>
              <w:t>3. Zapošljavanje i poduzetništvo</w:t>
            </w:r>
            <w:r w:rsidR="00D80FEC">
              <w:rPr>
                <w:noProof/>
                <w:webHidden/>
              </w:rPr>
              <w:tab/>
            </w:r>
            <w:r>
              <w:rPr>
                <w:noProof/>
                <w:webHidden/>
              </w:rPr>
              <w:fldChar w:fldCharType="begin"/>
            </w:r>
            <w:r w:rsidR="00D80FEC">
              <w:rPr>
                <w:noProof/>
                <w:webHidden/>
              </w:rPr>
              <w:instrText xml:space="preserve"> PAGEREF _Toc161999042 \h </w:instrText>
            </w:r>
            <w:r>
              <w:rPr>
                <w:noProof/>
                <w:webHidden/>
              </w:rPr>
            </w:r>
            <w:r>
              <w:rPr>
                <w:noProof/>
                <w:webHidden/>
              </w:rPr>
              <w:fldChar w:fldCharType="separate"/>
            </w:r>
            <w:r w:rsidR="006E64CD">
              <w:rPr>
                <w:noProof/>
                <w:webHidden/>
              </w:rPr>
              <w:t>25</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43" w:history="1">
            <w:r w:rsidR="00D80FEC" w:rsidRPr="00513729">
              <w:rPr>
                <w:rStyle w:val="Hiperveza"/>
                <w:rFonts w:eastAsiaTheme="minorHAnsi"/>
                <w:noProof/>
              </w:rPr>
              <w:t xml:space="preserve">4. </w:t>
            </w:r>
            <w:r w:rsidR="00D80FEC" w:rsidRPr="00513729">
              <w:rPr>
                <w:rStyle w:val="Hiperveza"/>
                <w:noProof/>
              </w:rPr>
              <w:t>Stanovanje, promet i mobilnost</w:t>
            </w:r>
            <w:r w:rsidR="00D80FEC">
              <w:rPr>
                <w:noProof/>
                <w:webHidden/>
              </w:rPr>
              <w:tab/>
            </w:r>
            <w:r>
              <w:rPr>
                <w:noProof/>
                <w:webHidden/>
              </w:rPr>
              <w:fldChar w:fldCharType="begin"/>
            </w:r>
            <w:r w:rsidR="00D80FEC">
              <w:rPr>
                <w:noProof/>
                <w:webHidden/>
              </w:rPr>
              <w:instrText xml:space="preserve"> PAGEREF _Toc161999043 \h </w:instrText>
            </w:r>
            <w:r>
              <w:rPr>
                <w:noProof/>
                <w:webHidden/>
              </w:rPr>
            </w:r>
            <w:r>
              <w:rPr>
                <w:noProof/>
                <w:webHidden/>
              </w:rPr>
              <w:fldChar w:fldCharType="separate"/>
            </w:r>
            <w:r w:rsidR="006E64CD">
              <w:rPr>
                <w:noProof/>
                <w:webHidden/>
              </w:rPr>
              <w:t>26</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44" w:history="1">
            <w:r w:rsidR="00D80FEC" w:rsidRPr="00513729">
              <w:rPr>
                <w:rStyle w:val="Hiperveza"/>
                <w:rFonts w:eastAsiaTheme="minorHAnsi"/>
                <w:noProof/>
              </w:rPr>
              <w:t>5.</w:t>
            </w:r>
            <w:r w:rsidR="00D80FEC" w:rsidRPr="00513729">
              <w:rPr>
                <w:rStyle w:val="Hiperveza"/>
                <w:noProof/>
              </w:rPr>
              <w:t xml:space="preserve"> Slobodno vrijeme mladih i kultura</w:t>
            </w:r>
            <w:r w:rsidR="00D80FEC">
              <w:rPr>
                <w:noProof/>
                <w:webHidden/>
              </w:rPr>
              <w:tab/>
            </w:r>
            <w:r>
              <w:rPr>
                <w:noProof/>
                <w:webHidden/>
              </w:rPr>
              <w:fldChar w:fldCharType="begin"/>
            </w:r>
            <w:r w:rsidR="00D80FEC">
              <w:rPr>
                <w:noProof/>
                <w:webHidden/>
              </w:rPr>
              <w:instrText xml:space="preserve"> PAGEREF _Toc161999044 \h </w:instrText>
            </w:r>
            <w:r>
              <w:rPr>
                <w:noProof/>
                <w:webHidden/>
              </w:rPr>
            </w:r>
            <w:r>
              <w:rPr>
                <w:noProof/>
                <w:webHidden/>
              </w:rPr>
              <w:fldChar w:fldCharType="separate"/>
            </w:r>
            <w:r w:rsidR="006E64CD">
              <w:rPr>
                <w:noProof/>
                <w:webHidden/>
              </w:rPr>
              <w:t>28</w:t>
            </w:r>
            <w:r>
              <w:rPr>
                <w:noProof/>
                <w:webHidden/>
              </w:rPr>
              <w:fldChar w:fldCharType="end"/>
            </w:r>
          </w:hyperlink>
        </w:p>
        <w:p w:rsidR="00D80FEC" w:rsidRDefault="00750FBC">
          <w:pPr>
            <w:pStyle w:val="Sadraj2"/>
            <w:tabs>
              <w:tab w:val="right" w:leader="dot" w:pos="9062"/>
            </w:tabs>
            <w:rPr>
              <w:rFonts w:asciiTheme="minorHAnsi" w:eastAsiaTheme="minorEastAsia" w:hAnsiTheme="minorHAnsi" w:cstheme="minorBidi"/>
              <w:noProof/>
              <w:lang w:eastAsia="hr-HR"/>
            </w:rPr>
          </w:pPr>
          <w:hyperlink w:anchor="_Toc161999045" w:history="1">
            <w:r w:rsidR="00D80FEC" w:rsidRPr="00513729">
              <w:rPr>
                <w:rStyle w:val="Hiperveza"/>
                <w:noProof/>
              </w:rPr>
              <w:t>6. Zdravlje mladih i socijalna uključenost</w:t>
            </w:r>
            <w:r w:rsidR="00D80FEC">
              <w:rPr>
                <w:noProof/>
                <w:webHidden/>
              </w:rPr>
              <w:tab/>
            </w:r>
            <w:r>
              <w:rPr>
                <w:noProof/>
                <w:webHidden/>
              </w:rPr>
              <w:fldChar w:fldCharType="begin"/>
            </w:r>
            <w:r w:rsidR="00D80FEC">
              <w:rPr>
                <w:noProof/>
                <w:webHidden/>
              </w:rPr>
              <w:instrText xml:space="preserve"> PAGEREF _Toc161999045 \h </w:instrText>
            </w:r>
            <w:r>
              <w:rPr>
                <w:noProof/>
                <w:webHidden/>
              </w:rPr>
            </w:r>
            <w:r>
              <w:rPr>
                <w:noProof/>
                <w:webHidden/>
              </w:rPr>
              <w:fldChar w:fldCharType="separate"/>
            </w:r>
            <w:r w:rsidR="006E64CD">
              <w:rPr>
                <w:noProof/>
                <w:webHidden/>
              </w:rPr>
              <w:t>29</w:t>
            </w:r>
            <w:r>
              <w:rPr>
                <w:noProof/>
                <w:webHidden/>
              </w:rPr>
              <w:fldChar w:fldCharType="end"/>
            </w:r>
          </w:hyperlink>
        </w:p>
        <w:p w:rsidR="006B2AAE" w:rsidRDefault="00750FBC" w:rsidP="005C4E4A">
          <w:pPr>
            <w:spacing w:line="360" w:lineRule="auto"/>
          </w:pPr>
          <w:r>
            <w:fldChar w:fldCharType="end"/>
          </w:r>
        </w:p>
      </w:sdtContent>
    </w:sdt>
    <w:p w:rsidR="006B2AAE" w:rsidRPr="006B2AAE" w:rsidRDefault="006B2AAE" w:rsidP="006B2AAE"/>
    <w:p w:rsidR="002377BA" w:rsidRDefault="00C412B3" w:rsidP="00C412B3">
      <w:pPr>
        <w:pStyle w:val="Default"/>
        <w:tabs>
          <w:tab w:val="left" w:pos="8371"/>
        </w:tabs>
        <w:rPr>
          <w:b/>
          <w:bCs/>
          <w:sz w:val="23"/>
          <w:szCs w:val="23"/>
        </w:rPr>
      </w:pPr>
      <w:r>
        <w:rPr>
          <w:b/>
          <w:bCs/>
          <w:sz w:val="23"/>
          <w:szCs w:val="23"/>
        </w:rPr>
        <w:tab/>
      </w:r>
    </w:p>
    <w:p w:rsidR="002377BA" w:rsidRDefault="002377BA" w:rsidP="0043773B">
      <w:pPr>
        <w:pStyle w:val="Default"/>
        <w:rPr>
          <w:b/>
          <w:bCs/>
          <w:sz w:val="23"/>
          <w:szCs w:val="23"/>
        </w:rPr>
      </w:pPr>
    </w:p>
    <w:p w:rsidR="003A2C69" w:rsidRDefault="003A2C69" w:rsidP="0043773B">
      <w:pPr>
        <w:pStyle w:val="Default"/>
        <w:rPr>
          <w:b/>
          <w:bCs/>
          <w:sz w:val="23"/>
          <w:szCs w:val="23"/>
        </w:rPr>
      </w:pPr>
    </w:p>
    <w:p w:rsidR="003A2C69" w:rsidRDefault="003A2C69" w:rsidP="0043773B">
      <w:pPr>
        <w:pStyle w:val="Default"/>
        <w:rPr>
          <w:b/>
          <w:bCs/>
          <w:sz w:val="23"/>
          <w:szCs w:val="23"/>
        </w:rPr>
      </w:pPr>
    </w:p>
    <w:p w:rsidR="003A2C69" w:rsidRDefault="003A2C69" w:rsidP="0043773B">
      <w:pPr>
        <w:pStyle w:val="Default"/>
        <w:rPr>
          <w:b/>
          <w:bCs/>
          <w:sz w:val="23"/>
          <w:szCs w:val="23"/>
        </w:rPr>
      </w:pPr>
    </w:p>
    <w:p w:rsidR="002377BA" w:rsidRDefault="002377BA" w:rsidP="0043773B">
      <w:pPr>
        <w:pStyle w:val="Default"/>
        <w:rPr>
          <w:b/>
          <w:bCs/>
          <w:sz w:val="23"/>
          <w:szCs w:val="23"/>
        </w:rPr>
      </w:pPr>
    </w:p>
    <w:p w:rsidR="002377BA" w:rsidRDefault="002377BA" w:rsidP="0043773B">
      <w:pPr>
        <w:pStyle w:val="Default"/>
        <w:rPr>
          <w:b/>
          <w:bCs/>
          <w:sz w:val="23"/>
          <w:szCs w:val="23"/>
        </w:rPr>
      </w:pPr>
    </w:p>
    <w:p w:rsidR="002377BA" w:rsidRDefault="002377BA" w:rsidP="0043773B">
      <w:pPr>
        <w:pStyle w:val="Default"/>
        <w:rPr>
          <w:b/>
          <w:bCs/>
          <w:sz w:val="23"/>
          <w:szCs w:val="23"/>
        </w:rPr>
      </w:pPr>
    </w:p>
    <w:p w:rsidR="002377BA" w:rsidRDefault="002377BA" w:rsidP="0043773B">
      <w:pPr>
        <w:pStyle w:val="Default"/>
        <w:rPr>
          <w:b/>
          <w:bCs/>
          <w:sz w:val="23"/>
          <w:szCs w:val="23"/>
        </w:rPr>
      </w:pPr>
    </w:p>
    <w:p w:rsidR="002377BA" w:rsidRDefault="002377BA" w:rsidP="0043773B">
      <w:pPr>
        <w:pStyle w:val="Default"/>
        <w:rPr>
          <w:b/>
          <w:bCs/>
          <w:sz w:val="23"/>
          <w:szCs w:val="23"/>
        </w:rPr>
      </w:pPr>
    </w:p>
    <w:p w:rsidR="00FC1555" w:rsidRDefault="00FC1555" w:rsidP="002377BA">
      <w:pPr>
        <w:pStyle w:val="Naslov1"/>
      </w:pPr>
      <w:bookmarkStart w:id="2" w:name="_Toc161999027"/>
    </w:p>
    <w:p w:rsidR="00FC1555" w:rsidRDefault="00FC1555" w:rsidP="00FC1555"/>
    <w:p w:rsidR="00FC1555" w:rsidRPr="00FC1555" w:rsidRDefault="00FC1555" w:rsidP="00FC1555"/>
    <w:p w:rsidR="0043773B" w:rsidRDefault="00FC1555" w:rsidP="002377BA">
      <w:pPr>
        <w:pStyle w:val="Naslov1"/>
      </w:pPr>
      <w:r>
        <w:lastRenderedPageBreak/>
        <w:t>U</w:t>
      </w:r>
      <w:r w:rsidR="0043773B" w:rsidRPr="00115D74">
        <w:t>VOD</w:t>
      </w:r>
      <w:bookmarkEnd w:id="2"/>
      <w:r w:rsidR="0043773B" w:rsidRPr="00115D74">
        <w:t xml:space="preserve"> </w:t>
      </w:r>
    </w:p>
    <w:p w:rsidR="00115D74" w:rsidRDefault="00115D74" w:rsidP="0043773B">
      <w:pPr>
        <w:pStyle w:val="Default"/>
        <w:rPr>
          <w:rFonts w:ascii="Arial" w:hAnsi="Arial" w:cs="Arial"/>
          <w:b/>
          <w:bCs/>
          <w:sz w:val="22"/>
          <w:szCs w:val="22"/>
        </w:rPr>
      </w:pPr>
    </w:p>
    <w:p w:rsidR="00FC1555" w:rsidRDefault="00FC1555" w:rsidP="0043773B">
      <w:pPr>
        <w:pStyle w:val="Default"/>
        <w:rPr>
          <w:rFonts w:ascii="Arial" w:hAnsi="Arial" w:cs="Arial"/>
          <w:b/>
          <w:bCs/>
          <w:sz w:val="22"/>
          <w:szCs w:val="22"/>
        </w:rPr>
      </w:pPr>
    </w:p>
    <w:p w:rsidR="00115D74" w:rsidRPr="00B17293" w:rsidRDefault="00115D74" w:rsidP="00521B86">
      <w:pPr>
        <w:pStyle w:val="Default"/>
        <w:spacing w:line="276" w:lineRule="auto"/>
        <w:jc w:val="both"/>
        <w:rPr>
          <w:rFonts w:ascii="Arial" w:hAnsi="Arial" w:cs="Arial"/>
          <w:bCs/>
          <w:color w:val="auto"/>
          <w:sz w:val="22"/>
          <w:szCs w:val="22"/>
        </w:rPr>
      </w:pPr>
      <w:r w:rsidRPr="00B17293">
        <w:rPr>
          <w:rFonts w:ascii="Arial" w:hAnsi="Arial" w:cs="Arial"/>
          <w:bCs/>
          <w:color w:val="auto"/>
          <w:sz w:val="22"/>
          <w:szCs w:val="22"/>
        </w:rPr>
        <w:t xml:space="preserve">Grad Križevci je u sklopu projekta Grad po mjeri mladih – Gradski program za mlade Grada Križevaca pristupio izradi drugog Gradskog programa za mlade (u daljnjem tekstu </w:t>
      </w:r>
      <w:r w:rsidR="009763D5">
        <w:rPr>
          <w:rFonts w:ascii="Arial" w:hAnsi="Arial" w:cs="Arial"/>
          <w:bCs/>
          <w:color w:val="auto"/>
          <w:sz w:val="22"/>
          <w:szCs w:val="22"/>
        </w:rPr>
        <w:t>Programa</w:t>
      </w:r>
      <w:r w:rsidRPr="00B17293">
        <w:rPr>
          <w:rFonts w:ascii="Arial" w:hAnsi="Arial" w:cs="Arial"/>
          <w:bCs/>
          <w:color w:val="auto"/>
          <w:sz w:val="22"/>
          <w:szCs w:val="22"/>
        </w:rPr>
        <w:t xml:space="preserve">). Svrha Programa je kontinuiran i strateški definiran odnos prema mladim osobama kroz definiranje područja od interesa mladih u suradnji s mladima i donositeljima odluka. </w:t>
      </w:r>
    </w:p>
    <w:p w:rsidR="00115D74" w:rsidRPr="00B17293" w:rsidRDefault="00115D74" w:rsidP="00521B86">
      <w:pPr>
        <w:pStyle w:val="Default"/>
        <w:spacing w:line="276" w:lineRule="auto"/>
        <w:jc w:val="both"/>
        <w:rPr>
          <w:rFonts w:ascii="Arial" w:hAnsi="Arial" w:cs="Arial"/>
          <w:bCs/>
          <w:color w:val="auto"/>
          <w:sz w:val="22"/>
          <w:szCs w:val="22"/>
        </w:rPr>
      </w:pPr>
    </w:p>
    <w:p w:rsidR="00115D74" w:rsidRPr="00B17293" w:rsidRDefault="00115D74" w:rsidP="00521B86">
      <w:pPr>
        <w:pStyle w:val="Default"/>
        <w:spacing w:line="276" w:lineRule="auto"/>
        <w:jc w:val="both"/>
        <w:rPr>
          <w:rFonts w:ascii="Arial" w:hAnsi="Arial" w:cs="Arial"/>
          <w:b/>
          <w:bCs/>
          <w:color w:val="auto"/>
          <w:sz w:val="22"/>
          <w:szCs w:val="22"/>
        </w:rPr>
      </w:pPr>
      <w:r w:rsidRPr="00B17293">
        <w:rPr>
          <w:rFonts w:ascii="Arial" w:hAnsi="Arial" w:cs="Arial"/>
          <w:bCs/>
          <w:color w:val="auto"/>
          <w:sz w:val="22"/>
          <w:szCs w:val="22"/>
        </w:rPr>
        <w:t xml:space="preserve">Program se bazira na strukturiranom dijalogu između donositelja odluka i mladih u </w:t>
      </w:r>
      <w:r w:rsidR="00F811F1" w:rsidRPr="00B17293">
        <w:rPr>
          <w:rFonts w:ascii="Arial" w:hAnsi="Arial" w:cs="Arial"/>
          <w:bCs/>
          <w:color w:val="auto"/>
          <w:sz w:val="22"/>
          <w:szCs w:val="22"/>
        </w:rPr>
        <w:t>Križevcima</w:t>
      </w:r>
      <w:r w:rsidRPr="00B17293">
        <w:rPr>
          <w:rFonts w:ascii="Arial" w:hAnsi="Arial" w:cs="Arial"/>
          <w:bCs/>
          <w:color w:val="auto"/>
          <w:sz w:val="22"/>
          <w:szCs w:val="22"/>
        </w:rPr>
        <w:t xml:space="preserve"> čija je karakteristika pozivanje i uključivanje mladih u cjelokupni proces izrade Programa – kroz ispitivanje i analizu potreba mladih, suradnju na tematskim radionicama te sudjelovanje u izradi i komentiranju f</w:t>
      </w:r>
      <w:r w:rsidR="00F811F1" w:rsidRPr="00B17293">
        <w:rPr>
          <w:rFonts w:ascii="Arial" w:hAnsi="Arial" w:cs="Arial"/>
          <w:bCs/>
          <w:color w:val="auto"/>
          <w:sz w:val="22"/>
          <w:szCs w:val="22"/>
        </w:rPr>
        <w:t>inalne verzije teksta Programa.</w:t>
      </w:r>
      <w:r w:rsidRPr="00B17293">
        <w:rPr>
          <w:rFonts w:ascii="Arial" w:hAnsi="Arial" w:cs="Arial"/>
          <w:bCs/>
          <w:color w:val="auto"/>
          <w:sz w:val="22"/>
          <w:szCs w:val="22"/>
        </w:rPr>
        <w:t xml:space="preserve"> </w:t>
      </w:r>
    </w:p>
    <w:p w:rsidR="00F811F1" w:rsidRPr="00B17293" w:rsidRDefault="00F811F1" w:rsidP="00521B86">
      <w:pPr>
        <w:pStyle w:val="Default"/>
        <w:spacing w:line="276" w:lineRule="auto"/>
        <w:jc w:val="both"/>
        <w:rPr>
          <w:rFonts w:ascii="Arial" w:hAnsi="Arial" w:cs="Arial"/>
          <w:b/>
          <w:bCs/>
          <w:color w:val="auto"/>
          <w:sz w:val="22"/>
          <w:szCs w:val="22"/>
        </w:rPr>
      </w:pPr>
    </w:p>
    <w:p w:rsidR="00F811F1" w:rsidRPr="00B17293" w:rsidRDefault="00F811F1" w:rsidP="00521B86">
      <w:pPr>
        <w:pStyle w:val="Default"/>
        <w:spacing w:line="276" w:lineRule="auto"/>
        <w:jc w:val="both"/>
        <w:rPr>
          <w:rFonts w:ascii="Arial" w:hAnsi="Arial" w:cs="Arial"/>
          <w:bCs/>
          <w:color w:val="auto"/>
          <w:sz w:val="22"/>
          <w:szCs w:val="22"/>
        </w:rPr>
      </w:pPr>
      <w:r w:rsidRPr="00B17293">
        <w:rPr>
          <w:rFonts w:ascii="Arial" w:hAnsi="Arial" w:cs="Arial"/>
          <w:bCs/>
          <w:color w:val="auto"/>
          <w:sz w:val="22"/>
          <w:szCs w:val="22"/>
        </w:rPr>
        <w:t xml:space="preserve">Pokretanje ovog projekta i izrada Gradskog programa za mlade Grada Križevaca nastavak je dugotrajnog i neprestanog procesa unapređenja standarda života mladih Križevaca u koji bi, kako bi bio što djelotvorniji, trebali biti uključeni svi relevantni dionici: organizacije civilnog društva, institucije, stručnjaci, jedinica lokalne samouprave i, </w:t>
      </w:r>
      <w:proofErr w:type="spellStart"/>
      <w:r w:rsidR="009763D5">
        <w:rPr>
          <w:rFonts w:ascii="Arial" w:hAnsi="Arial" w:cs="Arial"/>
          <w:bCs/>
          <w:color w:val="auto"/>
          <w:sz w:val="22"/>
          <w:szCs w:val="22"/>
        </w:rPr>
        <w:t>najbitnije</w:t>
      </w:r>
      <w:proofErr w:type="spellEnd"/>
      <w:r w:rsidRPr="00B17293">
        <w:rPr>
          <w:rFonts w:ascii="Arial" w:hAnsi="Arial" w:cs="Arial"/>
          <w:bCs/>
          <w:color w:val="auto"/>
          <w:sz w:val="22"/>
          <w:szCs w:val="22"/>
        </w:rPr>
        <w:t>, mladi. Ovaj Program, između ostalog, služi i kao alat</w:t>
      </w:r>
      <w:r w:rsidR="00FE286D">
        <w:rPr>
          <w:rFonts w:ascii="Arial" w:hAnsi="Arial" w:cs="Arial"/>
          <w:bCs/>
          <w:color w:val="auto"/>
          <w:sz w:val="22"/>
          <w:szCs w:val="22"/>
        </w:rPr>
        <w:t xml:space="preserve"> s</w:t>
      </w:r>
      <w:r w:rsidRPr="00B17293">
        <w:rPr>
          <w:rFonts w:ascii="Arial" w:hAnsi="Arial" w:cs="Arial"/>
          <w:bCs/>
          <w:color w:val="auto"/>
          <w:sz w:val="22"/>
          <w:szCs w:val="22"/>
        </w:rPr>
        <w:t xml:space="preserve"> pomoću kojeg mladi mogu na organiziran i institucionalno priznat način izraziti svoje potrebe i ideje za poboljšanje njihovog trenutnog položaja u ovom gradu.  Gradski program za mlade grada Križevaca temeljni je dokument </w:t>
      </w:r>
      <w:r w:rsidR="00FE286D">
        <w:rPr>
          <w:rFonts w:ascii="Arial" w:hAnsi="Arial" w:cs="Arial"/>
          <w:bCs/>
          <w:color w:val="auto"/>
          <w:sz w:val="22"/>
          <w:szCs w:val="22"/>
        </w:rPr>
        <w:t xml:space="preserve">s </w:t>
      </w:r>
      <w:r w:rsidRPr="00B17293">
        <w:rPr>
          <w:rFonts w:ascii="Arial" w:hAnsi="Arial" w:cs="Arial"/>
          <w:bCs/>
          <w:color w:val="auto"/>
          <w:sz w:val="22"/>
          <w:szCs w:val="22"/>
        </w:rPr>
        <w:t>pomoću kojeg će se nastaviti regulirati djelovanje na različitim područjima od interesa za mlade i tako poboljšati kvaliteta njihovog života te ojačati suradnja između Grada Križevaca, Savjeta mladih</w:t>
      </w:r>
      <w:r w:rsidR="005A22B2">
        <w:rPr>
          <w:rFonts w:ascii="Arial" w:hAnsi="Arial" w:cs="Arial"/>
          <w:bCs/>
          <w:color w:val="auto"/>
          <w:sz w:val="22"/>
          <w:szCs w:val="22"/>
        </w:rPr>
        <w:t>,</w:t>
      </w:r>
      <w:r w:rsidRPr="00B17293">
        <w:rPr>
          <w:rFonts w:ascii="Arial" w:hAnsi="Arial" w:cs="Arial"/>
          <w:bCs/>
          <w:color w:val="auto"/>
          <w:sz w:val="22"/>
          <w:szCs w:val="22"/>
        </w:rPr>
        <w:t xml:space="preserve"> </w:t>
      </w:r>
      <w:r w:rsidR="005A22B2" w:rsidRPr="00B17293">
        <w:rPr>
          <w:rFonts w:ascii="Arial" w:hAnsi="Arial" w:cs="Arial"/>
          <w:bCs/>
          <w:color w:val="auto"/>
          <w:sz w:val="22"/>
          <w:szCs w:val="22"/>
        </w:rPr>
        <w:t>udruga mladih i za mlade</w:t>
      </w:r>
      <w:r w:rsidR="005A22B2">
        <w:rPr>
          <w:rFonts w:ascii="Arial" w:hAnsi="Arial" w:cs="Arial"/>
          <w:bCs/>
          <w:color w:val="auto"/>
          <w:sz w:val="22"/>
          <w:szCs w:val="22"/>
        </w:rPr>
        <w:t xml:space="preserve"> te svih ostalih dionika</w:t>
      </w:r>
      <w:r w:rsidR="005A22B2" w:rsidRPr="00B17293">
        <w:rPr>
          <w:rFonts w:ascii="Arial" w:hAnsi="Arial" w:cs="Arial"/>
          <w:bCs/>
          <w:color w:val="auto"/>
          <w:sz w:val="22"/>
          <w:szCs w:val="22"/>
        </w:rPr>
        <w:t>.</w:t>
      </w:r>
    </w:p>
    <w:p w:rsidR="00F811F1" w:rsidRPr="00FE286D" w:rsidRDefault="00F811F1" w:rsidP="00521B86">
      <w:pPr>
        <w:pStyle w:val="Default"/>
        <w:spacing w:line="276" w:lineRule="auto"/>
        <w:jc w:val="both"/>
        <w:rPr>
          <w:rFonts w:ascii="Arial" w:hAnsi="Arial" w:cs="Arial"/>
          <w:color w:val="auto"/>
          <w:sz w:val="22"/>
          <w:szCs w:val="22"/>
        </w:rPr>
      </w:pPr>
      <w:r w:rsidRPr="00FE286D">
        <w:rPr>
          <w:rFonts w:ascii="Arial" w:hAnsi="Arial" w:cs="Arial"/>
          <w:color w:val="auto"/>
          <w:sz w:val="22"/>
          <w:szCs w:val="22"/>
        </w:rPr>
        <w:t xml:space="preserve">Mladi su za potrebe ovog Programa definirani kao osobe iz dobne skupine 15 do 30 godina, sukladno Nacionalnom programu za mlade 2023.-2025. Razdoblje trajanja GPM-a je četiri godine od dana donošenja. Većina mjera iz Programa može se provesti kroz vrijeme trajanja, dok se za neke mjere predviđa provedba od pet do šest godina s obzirom na kompleksnost. </w:t>
      </w:r>
    </w:p>
    <w:p w:rsidR="00F811F1" w:rsidRPr="00FE286D" w:rsidRDefault="00F811F1" w:rsidP="00521B86">
      <w:pPr>
        <w:pStyle w:val="Default"/>
        <w:spacing w:line="276" w:lineRule="auto"/>
        <w:jc w:val="both"/>
        <w:rPr>
          <w:rFonts w:ascii="Arial" w:hAnsi="Arial" w:cs="Arial"/>
          <w:bCs/>
          <w:color w:val="auto"/>
          <w:sz w:val="22"/>
          <w:szCs w:val="22"/>
        </w:rPr>
      </w:pPr>
    </w:p>
    <w:p w:rsidR="007C20E2" w:rsidRDefault="0043773B" w:rsidP="00521B86">
      <w:pPr>
        <w:pStyle w:val="Default"/>
        <w:spacing w:line="276" w:lineRule="auto"/>
        <w:jc w:val="both"/>
        <w:rPr>
          <w:rFonts w:ascii="Arial" w:hAnsi="Arial" w:cs="Arial"/>
          <w:color w:val="auto"/>
          <w:sz w:val="22"/>
          <w:szCs w:val="22"/>
        </w:rPr>
      </w:pPr>
      <w:r w:rsidRPr="00FE286D">
        <w:rPr>
          <w:rFonts w:ascii="Arial" w:hAnsi="Arial" w:cs="Arial"/>
          <w:color w:val="auto"/>
          <w:sz w:val="22"/>
          <w:szCs w:val="22"/>
        </w:rPr>
        <w:t xml:space="preserve">Mjere GPM-a su raspoređene u </w:t>
      </w:r>
      <w:r w:rsidR="00F811F1" w:rsidRPr="00FE286D">
        <w:rPr>
          <w:rFonts w:ascii="Arial" w:hAnsi="Arial" w:cs="Arial"/>
          <w:color w:val="auto"/>
          <w:sz w:val="22"/>
          <w:szCs w:val="22"/>
        </w:rPr>
        <w:t>šest</w:t>
      </w:r>
      <w:r w:rsidRPr="00FE286D">
        <w:rPr>
          <w:rFonts w:ascii="Arial" w:hAnsi="Arial" w:cs="Arial"/>
          <w:color w:val="auto"/>
          <w:sz w:val="22"/>
          <w:szCs w:val="22"/>
        </w:rPr>
        <w:t xml:space="preserve"> prioritetnih područja te predstavljaju odgovor na potrebe mladih koje su se iskristalizirale u istraživanju "Grad p</w:t>
      </w:r>
      <w:r w:rsidR="00F811F1" w:rsidRPr="00FE286D">
        <w:rPr>
          <w:rFonts w:ascii="Arial" w:hAnsi="Arial" w:cs="Arial"/>
          <w:color w:val="auto"/>
          <w:sz w:val="22"/>
          <w:szCs w:val="22"/>
        </w:rPr>
        <w:t>o mjeri mladih" koje je proveo Psihološki centar Kauch</w:t>
      </w:r>
      <w:r w:rsidRPr="00FE286D">
        <w:rPr>
          <w:rFonts w:ascii="Arial" w:hAnsi="Arial" w:cs="Arial"/>
          <w:color w:val="auto"/>
          <w:sz w:val="22"/>
          <w:szCs w:val="22"/>
        </w:rPr>
        <w:t xml:space="preserve">. </w:t>
      </w:r>
    </w:p>
    <w:p w:rsidR="0098043D" w:rsidRPr="00FE286D" w:rsidRDefault="0098043D" w:rsidP="00521B86">
      <w:pPr>
        <w:pStyle w:val="Default"/>
        <w:spacing w:line="276" w:lineRule="auto"/>
        <w:jc w:val="both"/>
        <w:rPr>
          <w:rFonts w:ascii="Arial" w:hAnsi="Arial" w:cs="Arial"/>
          <w:color w:val="auto"/>
          <w:sz w:val="22"/>
          <w:szCs w:val="22"/>
        </w:rPr>
      </w:pPr>
    </w:p>
    <w:p w:rsidR="0043773B" w:rsidRPr="00B17293" w:rsidRDefault="0043773B" w:rsidP="00521B86">
      <w:pPr>
        <w:pStyle w:val="Default"/>
        <w:spacing w:line="276" w:lineRule="auto"/>
        <w:jc w:val="both"/>
        <w:rPr>
          <w:rFonts w:ascii="Arial" w:hAnsi="Arial" w:cs="Arial"/>
          <w:color w:val="auto"/>
          <w:sz w:val="22"/>
          <w:szCs w:val="22"/>
        </w:rPr>
      </w:pPr>
      <w:r w:rsidRPr="00FE286D">
        <w:rPr>
          <w:rFonts w:ascii="Arial" w:hAnsi="Arial" w:cs="Arial"/>
          <w:color w:val="auto"/>
          <w:sz w:val="22"/>
          <w:szCs w:val="22"/>
        </w:rPr>
        <w:t>Cilj GPM-a je aktivno uključiti mlade u izradu javnih politika kroz koje će se moći bolje integrirati u društvo i time utjecati na poboljšanje uvjeta za život svoje populacije na području grada. Jasnim određenjem sadašnjeg stanja omogućuje se donošenje efektivnih mjera i mjerenje opipljivih rezultata provođenja programa. Nositelji mjera GPM-a su Upravni odjeli Grada Križevaca, javne ustanove, organizacije civilnog društva te javni i privatni sektor. Grad</w:t>
      </w:r>
      <w:r w:rsidRPr="00B17293">
        <w:rPr>
          <w:rFonts w:ascii="Arial" w:hAnsi="Arial" w:cs="Arial"/>
          <w:color w:val="auto"/>
          <w:sz w:val="22"/>
          <w:szCs w:val="22"/>
        </w:rPr>
        <w:t xml:space="preserve"> Križevci će u Proračunu osigurati sredstva ili dio sredstava za provođenje mjera GPM-a. </w:t>
      </w:r>
    </w:p>
    <w:p w:rsidR="0043773B" w:rsidRPr="00B17293" w:rsidRDefault="0043773B" w:rsidP="00521B86">
      <w:pPr>
        <w:pStyle w:val="Default"/>
        <w:spacing w:line="276" w:lineRule="auto"/>
        <w:jc w:val="both"/>
        <w:rPr>
          <w:rFonts w:ascii="Arial" w:hAnsi="Arial" w:cs="Arial"/>
          <w:color w:val="auto"/>
          <w:sz w:val="22"/>
          <w:szCs w:val="22"/>
        </w:rPr>
      </w:pPr>
      <w:r w:rsidRPr="00B17293">
        <w:rPr>
          <w:rFonts w:ascii="Arial" w:hAnsi="Arial" w:cs="Arial"/>
          <w:color w:val="auto"/>
          <w:sz w:val="22"/>
          <w:szCs w:val="22"/>
        </w:rPr>
        <w:t xml:space="preserve">Područja koja GPM obuhvaća su: </w:t>
      </w:r>
    </w:p>
    <w:p w:rsidR="00497336" w:rsidRPr="00B17293" w:rsidRDefault="00497336" w:rsidP="00521B86">
      <w:pPr>
        <w:pStyle w:val="Default"/>
        <w:spacing w:line="276" w:lineRule="auto"/>
        <w:jc w:val="both"/>
        <w:rPr>
          <w:rFonts w:ascii="Arial" w:hAnsi="Arial" w:cs="Arial"/>
          <w:color w:val="auto"/>
          <w:sz w:val="22"/>
          <w:szCs w:val="22"/>
        </w:rPr>
      </w:pPr>
    </w:p>
    <w:p w:rsidR="000B4D87" w:rsidRPr="00B17293" w:rsidRDefault="00497336" w:rsidP="00521B86">
      <w:pPr>
        <w:rPr>
          <w:shd w:val="clear" w:color="auto" w:fill="FFFFFF"/>
        </w:rPr>
      </w:pPr>
      <w:r w:rsidRPr="00B17293">
        <w:rPr>
          <w:shd w:val="clear" w:color="auto" w:fill="FFFFFF"/>
        </w:rPr>
        <w:t>1.       Obrazovanje mladih i rad s mladima</w:t>
      </w:r>
      <w:r w:rsidRPr="00B17293">
        <w:br/>
      </w:r>
      <w:r w:rsidRPr="00B17293">
        <w:rPr>
          <w:shd w:val="clear" w:color="auto" w:fill="FFFFFF"/>
        </w:rPr>
        <w:t>2.       Participacija mladih u društvu i informiranje</w:t>
      </w:r>
      <w:r w:rsidRPr="00B17293">
        <w:br/>
      </w:r>
      <w:r w:rsidRPr="00B17293">
        <w:rPr>
          <w:shd w:val="clear" w:color="auto" w:fill="FFFFFF"/>
        </w:rPr>
        <w:t>3.       Zapošljavanje i poduzetništvo</w:t>
      </w:r>
      <w:r w:rsidRPr="00B17293">
        <w:br/>
      </w:r>
      <w:r w:rsidRPr="00B17293">
        <w:rPr>
          <w:shd w:val="clear" w:color="auto" w:fill="FFFFFF"/>
        </w:rPr>
        <w:t>4.       Stanovanje, promet i mobilnost</w:t>
      </w:r>
      <w:r w:rsidRPr="00B17293">
        <w:br/>
      </w:r>
      <w:r w:rsidRPr="00B17293">
        <w:rPr>
          <w:shd w:val="clear" w:color="auto" w:fill="FFFFFF"/>
        </w:rPr>
        <w:t>5.       Slobodno vrijeme mladih</w:t>
      </w:r>
      <w:r w:rsidRPr="00B17293">
        <w:br/>
      </w:r>
      <w:r w:rsidRPr="00B17293">
        <w:rPr>
          <w:shd w:val="clear" w:color="auto" w:fill="FFFFFF"/>
        </w:rPr>
        <w:t>6.       Zdravlje mladih i okoliš</w:t>
      </w:r>
    </w:p>
    <w:p w:rsidR="00EC2FAE" w:rsidRPr="00B17293" w:rsidRDefault="00EC2FAE" w:rsidP="00521B86">
      <w:pPr>
        <w:jc w:val="both"/>
        <w:rPr>
          <w:shd w:val="clear" w:color="auto" w:fill="FFFFFF"/>
        </w:rPr>
      </w:pPr>
    </w:p>
    <w:p w:rsidR="00EC2FAE" w:rsidRPr="00B17293" w:rsidRDefault="00EC2FAE" w:rsidP="00521B86">
      <w:pPr>
        <w:jc w:val="both"/>
        <w:rPr>
          <w:rFonts w:eastAsia="Times"/>
        </w:rPr>
      </w:pPr>
      <w:r w:rsidRPr="00B17293">
        <w:rPr>
          <w:rFonts w:eastAsia="Times"/>
        </w:rPr>
        <w:lastRenderedPageBreak/>
        <w:t xml:space="preserve">6 tematskih cjelina definiranih </w:t>
      </w:r>
      <w:r w:rsidR="009579AC">
        <w:rPr>
          <w:rFonts w:eastAsia="Times"/>
        </w:rPr>
        <w:t>u Gradski program za mlade</w:t>
      </w:r>
      <w:r w:rsidRPr="00B17293">
        <w:rPr>
          <w:rFonts w:eastAsia="Times"/>
        </w:rPr>
        <w:t xml:space="preserve"> Grada Križevaca proizašlo je iz europskih i nacionalnih strateških dokumenata, dok su dodatne smjernice za proces izrade GPM-a preuzete i iz dokumenta </w:t>
      </w:r>
      <w:r w:rsidRPr="00B17293">
        <w:rPr>
          <w:rFonts w:eastAsia="Times"/>
          <w:i/>
        </w:rPr>
        <w:t>Odluka o standardima kvalitete lokalnih politika usmjerenih mladima i dodjeli certifikata Grad za mlade.</w:t>
      </w:r>
    </w:p>
    <w:p w:rsidR="00EC2FAE" w:rsidRPr="00B17293" w:rsidRDefault="00EC2FAE" w:rsidP="00521B86">
      <w:pPr>
        <w:jc w:val="both"/>
        <w:rPr>
          <w:shd w:val="clear" w:color="auto" w:fill="FFFFFF"/>
        </w:rPr>
      </w:pPr>
    </w:p>
    <w:p w:rsidR="00EC2FAE" w:rsidRPr="00B17293" w:rsidRDefault="00EC2FAE" w:rsidP="00521B86">
      <w:pPr>
        <w:autoSpaceDE w:val="0"/>
        <w:autoSpaceDN w:val="0"/>
        <w:adjustRightInd w:val="0"/>
        <w:jc w:val="both"/>
        <w:rPr>
          <w:rFonts w:eastAsiaTheme="minorHAnsi"/>
        </w:rPr>
      </w:pPr>
      <w:r w:rsidRPr="00B17293">
        <w:rPr>
          <w:rFonts w:eastAsiaTheme="minorHAnsi"/>
        </w:rPr>
        <w:t>Novi program za mlade, kao i prethodni, odnosi se na poboljšanje života mladih u gradu te osigurava daljnji razvoj politike prema mladima. Suradnja svih dionika u cjelokupnom procesu od iznimne je važnosti jer potiče jačanje međusektorske suradnje, bolje otvorenosti Grada prema organizacijama civilnog društva, ali i jačanje suradnje među raznim dionicima koji se bave mladima.</w:t>
      </w:r>
      <w:r w:rsidR="009579AC">
        <w:rPr>
          <w:rFonts w:eastAsiaTheme="minorHAnsi"/>
        </w:rPr>
        <w:t xml:space="preserve"> </w:t>
      </w:r>
      <w:r w:rsidRPr="00B17293">
        <w:rPr>
          <w:rFonts w:eastAsiaTheme="minorHAnsi"/>
        </w:rPr>
        <w:t>Provedba ovoga programa kao temelja i okvira gradske politike za mlade temelji se na načelima podrške mladima u ispunjenju potencijala i aktivnom sudjelovanju u životu lokalne zajednice, partnerstva s udrugama</w:t>
      </w:r>
      <w:r w:rsidR="009579AC">
        <w:rPr>
          <w:rFonts w:eastAsiaTheme="minorHAnsi"/>
        </w:rPr>
        <w:t xml:space="preserve"> </w:t>
      </w:r>
      <w:r w:rsidRPr="00B17293">
        <w:rPr>
          <w:rFonts w:eastAsiaTheme="minorHAnsi"/>
        </w:rPr>
        <w:t>mladih i mladima i drugim društvenim dionicima, participativnim pristupom koji obvezuje nositelje aktivnosti da u program uključe sve zainteresirane pojedince i organizacije mladih, ali i transparentnosti i odgovornosti nositelja gradske politike u ispunjavanju ciljeva ovog dokumenta.</w:t>
      </w:r>
    </w:p>
    <w:p w:rsidR="00EC2FAE" w:rsidRDefault="00EC2FAE" w:rsidP="00521B86">
      <w:pPr>
        <w:autoSpaceDE w:val="0"/>
        <w:autoSpaceDN w:val="0"/>
        <w:adjustRightInd w:val="0"/>
        <w:rPr>
          <w:rFonts w:eastAsiaTheme="minorHAnsi"/>
          <w:color w:val="414142"/>
        </w:rPr>
      </w:pPr>
    </w:p>
    <w:p w:rsidR="006E0F07" w:rsidRDefault="006E0F07" w:rsidP="00521B86">
      <w:pPr>
        <w:autoSpaceDE w:val="0"/>
        <w:autoSpaceDN w:val="0"/>
        <w:adjustRightInd w:val="0"/>
        <w:jc w:val="both"/>
        <w:rPr>
          <w:rFonts w:eastAsiaTheme="minorHAnsi"/>
        </w:rPr>
      </w:pPr>
      <w:r w:rsidRPr="00665369">
        <w:rPr>
          <w:rFonts w:eastAsiaTheme="minorHAnsi"/>
        </w:rPr>
        <w:t xml:space="preserve">Glavni dokumenti na kojima se temelji izrada ovog Programa su: </w:t>
      </w:r>
    </w:p>
    <w:p w:rsidR="0040349F" w:rsidRPr="00665369" w:rsidRDefault="0040349F" w:rsidP="00521B86">
      <w:pPr>
        <w:autoSpaceDE w:val="0"/>
        <w:autoSpaceDN w:val="0"/>
        <w:adjustRightInd w:val="0"/>
        <w:jc w:val="both"/>
        <w:rPr>
          <w:rFonts w:eastAsiaTheme="minorHAnsi"/>
        </w:rPr>
      </w:pPr>
    </w:p>
    <w:p w:rsidR="006E0F07" w:rsidRPr="00665369" w:rsidRDefault="00665369" w:rsidP="00521B86">
      <w:pPr>
        <w:autoSpaceDE w:val="0"/>
        <w:autoSpaceDN w:val="0"/>
        <w:adjustRightInd w:val="0"/>
        <w:jc w:val="both"/>
        <w:rPr>
          <w:rFonts w:eastAsiaTheme="minorHAnsi"/>
        </w:rPr>
      </w:pPr>
      <w:r w:rsidRPr="00665369">
        <w:rPr>
          <w:rFonts w:eastAsiaTheme="minorHAnsi"/>
        </w:rPr>
        <w:t>1.</w:t>
      </w:r>
      <w:r>
        <w:rPr>
          <w:rFonts w:eastAsiaTheme="minorHAnsi"/>
        </w:rPr>
        <w:t xml:space="preserve"> </w:t>
      </w:r>
      <w:r w:rsidRPr="00665369">
        <w:rPr>
          <w:rFonts w:eastAsiaTheme="minorHAnsi"/>
        </w:rPr>
        <w:t xml:space="preserve">Plan razvoja Grada Križevaca za razdoblje od 2021. do 2030. </w:t>
      </w:r>
      <w:r>
        <w:rPr>
          <w:rFonts w:eastAsiaTheme="minorHAnsi"/>
        </w:rPr>
        <w:t>g</w:t>
      </w:r>
      <w:r w:rsidRPr="00665369">
        <w:rPr>
          <w:rFonts w:eastAsiaTheme="minorHAnsi"/>
        </w:rPr>
        <w:t>odine</w:t>
      </w:r>
      <w:r>
        <w:rPr>
          <w:rStyle w:val="Referencafusnote"/>
          <w:rFonts w:eastAsiaTheme="minorHAnsi"/>
        </w:rPr>
        <w:footnoteReference w:id="1"/>
      </w:r>
      <w:r w:rsidR="006E0F07" w:rsidRPr="00665369">
        <w:rPr>
          <w:rFonts w:eastAsiaTheme="minorHAnsi"/>
        </w:rPr>
        <w:t xml:space="preserve"> </w:t>
      </w:r>
    </w:p>
    <w:p w:rsidR="00FA0CA0" w:rsidRPr="00665369" w:rsidRDefault="006E0F07" w:rsidP="00521B86">
      <w:pPr>
        <w:autoSpaceDE w:val="0"/>
        <w:autoSpaceDN w:val="0"/>
        <w:adjustRightInd w:val="0"/>
        <w:jc w:val="both"/>
        <w:rPr>
          <w:rFonts w:eastAsiaTheme="minorHAnsi"/>
        </w:rPr>
      </w:pPr>
      <w:r w:rsidRPr="00665369">
        <w:rPr>
          <w:rFonts w:eastAsiaTheme="minorHAnsi"/>
        </w:rPr>
        <w:t xml:space="preserve">2. Ustav Republike Hrvatske (“Narodne novine”, broj 56/90, 135/97, 08/98, 113/00, 124/00, 28/01, 41/01, 55/01, 76/10, 85/10, 05/14) </w:t>
      </w:r>
    </w:p>
    <w:p w:rsidR="00FA0CA0" w:rsidRPr="00665369" w:rsidRDefault="006E0F07" w:rsidP="00521B86">
      <w:pPr>
        <w:autoSpaceDE w:val="0"/>
        <w:autoSpaceDN w:val="0"/>
        <w:adjustRightInd w:val="0"/>
        <w:jc w:val="both"/>
        <w:rPr>
          <w:rFonts w:eastAsiaTheme="minorHAnsi"/>
        </w:rPr>
      </w:pPr>
      <w:r w:rsidRPr="00665369">
        <w:rPr>
          <w:rFonts w:eastAsiaTheme="minorHAnsi"/>
        </w:rPr>
        <w:t>3. Zakon o savjetima mladih („Narodne novine“, broj 41/14</w:t>
      </w:r>
      <w:r w:rsidR="00665369" w:rsidRPr="00665369">
        <w:rPr>
          <w:rFonts w:eastAsiaTheme="minorHAnsi"/>
        </w:rPr>
        <w:t xml:space="preserve">, </w:t>
      </w:r>
      <w:hyperlink r:id="rId10" w:history="1">
        <w:r w:rsidR="00665369" w:rsidRPr="00665369">
          <w:rPr>
            <w:rFonts w:eastAsiaTheme="minorHAnsi"/>
          </w:rPr>
          <w:t>83/23</w:t>
        </w:r>
      </w:hyperlink>
      <w:r w:rsidRPr="00665369">
        <w:rPr>
          <w:rFonts w:eastAsiaTheme="minorHAnsi"/>
        </w:rPr>
        <w:t xml:space="preserve">)  </w:t>
      </w:r>
    </w:p>
    <w:p w:rsidR="00FA0CA0" w:rsidRPr="00665369" w:rsidRDefault="006E0F07" w:rsidP="00521B86">
      <w:pPr>
        <w:autoSpaceDE w:val="0"/>
        <w:autoSpaceDN w:val="0"/>
        <w:adjustRightInd w:val="0"/>
        <w:jc w:val="both"/>
        <w:rPr>
          <w:rFonts w:eastAsiaTheme="minorHAnsi"/>
        </w:rPr>
      </w:pPr>
      <w:r w:rsidRPr="00665369">
        <w:rPr>
          <w:rFonts w:eastAsiaTheme="minorHAnsi"/>
        </w:rPr>
        <w:t xml:space="preserve">4. </w:t>
      </w:r>
      <w:r w:rsidR="00665369" w:rsidRPr="00665369">
        <w:rPr>
          <w:rFonts w:eastAsiaTheme="minorHAnsi"/>
        </w:rPr>
        <w:t xml:space="preserve">Nacionalni program za mlade za razdoblje 2023. </w:t>
      </w:r>
      <w:r w:rsidR="00827D98">
        <w:rPr>
          <w:rFonts w:eastAsiaTheme="minorHAnsi"/>
        </w:rPr>
        <w:t>d</w:t>
      </w:r>
      <w:r w:rsidR="00665369" w:rsidRPr="00665369">
        <w:rPr>
          <w:rFonts w:eastAsiaTheme="minorHAnsi"/>
        </w:rPr>
        <w:t>o 2025.</w:t>
      </w:r>
      <w:r w:rsidR="00827D98">
        <w:rPr>
          <w:rStyle w:val="Referencafusnote"/>
          <w:rFonts w:eastAsiaTheme="minorHAnsi"/>
        </w:rPr>
        <w:footnoteReference w:id="2"/>
      </w:r>
      <w:r w:rsidRPr="00665369">
        <w:rPr>
          <w:rFonts w:eastAsiaTheme="minorHAnsi"/>
        </w:rPr>
        <w:t xml:space="preserve">  </w:t>
      </w:r>
    </w:p>
    <w:p w:rsidR="00FA0CA0" w:rsidRPr="00665369" w:rsidRDefault="00665369" w:rsidP="00521B86">
      <w:pPr>
        <w:autoSpaceDE w:val="0"/>
        <w:autoSpaceDN w:val="0"/>
        <w:adjustRightInd w:val="0"/>
        <w:jc w:val="both"/>
        <w:rPr>
          <w:rFonts w:eastAsiaTheme="minorHAnsi"/>
        </w:rPr>
      </w:pPr>
      <w:r w:rsidRPr="00665369">
        <w:rPr>
          <w:rFonts w:eastAsiaTheme="minorHAnsi"/>
        </w:rPr>
        <w:t>5</w:t>
      </w:r>
      <w:r w:rsidR="006E0F07" w:rsidRPr="00665369">
        <w:rPr>
          <w:rFonts w:eastAsiaTheme="minorHAnsi"/>
        </w:rPr>
        <w:t xml:space="preserve">. Strategija Europske unije za mlade za razdoblje 2019.–2027. (11 europskih ciljeva) („Službeni list Europske unije“ C 456/1, 18.12.2018.) </w:t>
      </w:r>
      <w:r w:rsidR="00827D98">
        <w:rPr>
          <w:rStyle w:val="Referencafusnote"/>
          <w:rFonts w:eastAsiaTheme="minorHAnsi"/>
        </w:rPr>
        <w:footnoteReference w:id="3"/>
      </w:r>
    </w:p>
    <w:p w:rsidR="00FA0CA0" w:rsidRPr="00665369" w:rsidRDefault="00665369" w:rsidP="00521B86">
      <w:pPr>
        <w:autoSpaceDE w:val="0"/>
        <w:autoSpaceDN w:val="0"/>
        <w:adjustRightInd w:val="0"/>
        <w:jc w:val="both"/>
        <w:rPr>
          <w:rFonts w:eastAsiaTheme="minorHAnsi"/>
        </w:rPr>
      </w:pPr>
      <w:r w:rsidRPr="00665369">
        <w:rPr>
          <w:rFonts w:eastAsiaTheme="minorHAnsi"/>
        </w:rPr>
        <w:t>6</w:t>
      </w:r>
      <w:r w:rsidR="006E0F07" w:rsidRPr="00665369">
        <w:rPr>
          <w:rFonts w:eastAsiaTheme="minorHAnsi"/>
        </w:rPr>
        <w:t>. Certifikat Grad za mlade (8 tematskih područja)</w:t>
      </w:r>
      <w:r w:rsidR="00827D98">
        <w:rPr>
          <w:rStyle w:val="Referencafusnote"/>
          <w:rFonts w:eastAsiaTheme="minorHAnsi"/>
        </w:rPr>
        <w:footnoteReference w:id="4"/>
      </w:r>
    </w:p>
    <w:p w:rsidR="00EC2FAE" w:rsidRPr="00665369" w:rsidRDefault="00665369" w:rsidP="00521B86">
      <w:pPr>
        <w:autoSpaceDE w:val="0"/>
        <w:autoSpaceDN w:val="0"/>
        <w:adjustRightInd w:val="0"/>
        <w:jc w:val="both"/>
        <w:rPr>
          <w:rFonts w:eastAsiaTheme="minorHAnsi"/>
        </w:rPr>
      </w:pPr>
      <w:r w:rsidRPr="00665369">
        <w:rPr>
          <w:rFonts w:eastAsiaTheme="minorHAnsi"/>
        </w:rPr>
        <w:t>7</w:t>
      </w:r>
      <w:r w:rsidR="006E0F07" w:rsidRPr="00665369">
        <w:rPr>
          <w:rFonts w:eastAsiaTheme="minorHAnsi"/>
        </w:rPr>
        <w:t xml:space="preserve">. </w:t>
      </w:r>
      <w:hyperlink r:id="rId11" w:history="1">
        <w:r w:rsidRPr="00665369">
          <w:rPr>
            <w:rFonts w:eastAsiaTheme="minorHAnsi"/>
          </w:rPr>
          <w:t>Razvojni program za mlade Koprivničko-križevačke županije za razdoblje od 2021. do 2027. godine</w:t>
        </w:r>
      </w:hyperlink>
      <w:r w:rsidR="007876D2">
        <w:rPr>
          <w:rStyle w:val="Referencafusnote"/>
          <w:rFonts w:eastAsiaTheme="minorHAnsi"/>
        </w:rPr>
        <w:footnoteReference w:id="5"/>
      </w: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EC2FAE">
      <w:pPr>
        <w:autoSpaceDE w:val="0"/>
        <w:autoSpaceDN w:val="0"/>
        <w:adjustRightInd w:val="0"/>
        <w:spacing w:line="240" w:lineRule="auto"/>
        <w:rPr>
          <w:rFonts w:eastAsiaTheme="minorHAnsi"/>
          <w:color w:val="414142"/>
        </w:rPr>
      </w:pPr>
    </w:p>
    <w:p w:rsidR="00EC2FAE" w:rsidRDefault="00EC2FAE" w:rsidP="002377BA">
      <w:pPr>
        <w:pStyle w:val="Naslov1"/>
        <w:rPr>
          <w:rFonts w:eastAsiaTheme="minorHAnsi"/>
        </w:rPr>
      </w:pPr>
      <w:bookmarkStart w:id="3" w:name="_Toc161999028"/>
      <w:r w:rsidRPr="00EC2FAE">
        <w:rPr>
          <w:rFonts w:eastAsiaTheme="minorHAnsi"/>
        </w:rPr>
        <w:lastRenderedPageBreak/>
        <w:t>O projektu</w:t>
      </w:r>
      <w:bookmarkEnd w:id="3"/>
    </w:p>
    <w:p w:rsidR="00D2554B" w:rsidRPr="00D2554B" w:rsidRDefault="00D2554B" w:rsidP="00D2554B"/>
    <w:p w:rsidR="0098667A" w:rsidRDefault="0098667A" w:rsidP="00EC2FAE">
      <w:pPr>
        <w:autoSpaceDE w:val="0"/>
        <w:autoSpaceDN w:val="0"/>
        <w:adjustRightInd w:val="0"/>
        <w:spacing w:line="240" w:lineRule="auto"/>
        <w:rPr>
          <w:rFonts w:eastAsiaTheme="minorHAnsi"/>
          <w:b/>
          <w:color w:val="414142"/>
        </w:rPr>
      </w:pPr>
    </w:p>
    <w:p w:rsidR="00CE0A1A" w:rsidRPr="00A403C8" w:rsidRDefault="00CE0A1A" w:rsidP="00521B86">
      <w:pPr>
        <w:autoSpaceDE w:val="0"/>
        <w:autoSpaceDN w:val="0"/>
        <w:adjustRightInd w:val="0"/>
        <w:jc w:val="both"/>
        <w:rPr>
          <w:rFonts w:eastAsiaTheme="minorHAnsi"/>
        </w:rPr>
      </w:pPr>
      <w:r w:rsidRPr="00A403C8">
        <w:rPr>
          <w:rFonts w:eastAsiaTheme="minorHAnsi"/>
        </w:rPr>
        <w:t xml:space="preserve">S ciljem uključivanja što većeg broja mladih u oblikovanje temeljnog lokalnog strateškog dokumenta, početkom 2023. </w:t>
      </w:r>
      <w:r w:rsidR="00A403C8" w:rsidRPr="00A403C8">
        <w:rPr>
          <w:rFonts w:eastAsiaTheme="minorHAnsi"/>
        </w:rPr>
        <w:t>g</w:t>
      </w:r>
      <w:r w:rsidR="00FE286D">
        <w:rPr>
          <w:rFonts w:eastAsiaTheme="minorHAnsi"/>
        </w:rPr>
        <w:t xml:space="preserve">odine Grad Križevci je </w:t>
      </w:r>
      <w:r w:rsidRPr="00A403C8">
        <w:rPr>
          <w:rFonts w:eastAsiaTheme="minorHAnsi"/>
        </w:rPr>
        <w:t xml:space="preserve">s partnerom Centrom za mlade Križevci </w:t>
      </w:r>
      <w:r w:rsidR="00A403C8" w:rsidRPr="00A403C8">
        <w:rPr>
          <w:rFonts w:eastAsiaTheme="minorHAnsi"/>
        </w:rPr>
        <w:t>uspješno je prijavio projekt</w:t>
      </w:r>
      <w:r w:rsidRPr="00A403C8">
        <w:rPr>
          <w:rFonts w:eastAsiaTheme="minorHAnsi"/>
        </w:rPr>
        <w:t xml:space="preserve"> </w:t>
      </w:r>
      <w:r w:rsidRPr="0089179B">
        <w:rPr>
          <w:rFonts w:eastAsiaTheme="minorHAnsi"/>
          <w:i/>
        </w:rPr>
        <w:t>„Grad po mjeri mladih – Gradski program za mlade Grada Križevaca“</w:t>
      </w:r>
      <w:r w:rsidRPr="00A403C8">
        <w:rPr>
          <w:rFonts w:eastAsiaTheme="minorHAnsi"/>
        </w:rPr>
        <w:t xml:space="preserve">  </w:t>
      </w:r>
      <w:r w:rsidR="00865388" w:rsidRPr="00A403C8">
        <w:rPr>
          <w:rFonts w:eastAsiaTheme="minorHAnsi"/>
        </w:rPr>
        <w:t xml:space="preserve">ukupne vrijednosti 22.000 eura na natječaj za </w:t>
      </w:r>
      <w:proofErr w:type="spellStart"/>
      <w:r w:rsidR="00865388" w:rsidRPr="00A403C8">
        <w:rPr>
          <w:rFonts w:eastAsiaTheme="minorHAnsi"/>
        </w:rPr>
        <w:t>Erasmus</w:t>
      </w:r>
      <w:proofErr w:type="spellEnd"/>
      <w:r w:rsidR="00865388" w:rsidRPr="00A403C8">
        <w:rPr>
          <w:rFonts w:eastAsiaTheme="minorHAnsi"/>
        </w:rPr>
        <w:t xml:space="preserve">+ u okviru ključne aktivnosti 154 </w:t>
      </w:r>
      <w:r w:rsidR="00A403C8" w:rsidRPr="00A403C8">
        <w:rPr>
          <w:rFonts w:eastAsiaTheme="minorHAnsi"/>
        </w:rPr>
        <w:t>–</w:t>
      </w:r>
      <w:r w:rsidR="00865388" w:rsidRPr="00A403C8">
        <w:rPr>
          <w:rFonts w:eastAsiaTheme="minorHAnsi"/>
        </w:rPr>
        <w:t xml:space="preserve"> A</w:t>
      </w:r>
      <w:r w:rsidR="00A403C8" w:rsidRPr="00A403C8">
        <w:rPr>
          <w:rFonts w:eastAsiaTheme="minorHAnsi"/>
        </w:rPr>
        <w:t>ktivnost sudjelovanja mladih.</w:t>
      </w:r>
    </w:p>
    <w:p w:rsidR="00CE0A1A" w:rsidRDefault="00CE0A1A" w:rsidP="00521B86">
      <w:pPr>
        <w:autoSpaceDE w:val="0"/>
        <w:autoSpaceDN w:val="0"/>
        <w:adjustRightInd w:val="0"/>
        <w:jc w:val="both"/>
        <w:rPr>
          <w:rFonts w:eastAsiaTheme="minorHAnsi"/>
          <w:b/>
        </w:rPr>
      </w:pPr>
    </w:p>
    <w:p w:rsidR="00D2554B" w:rsidRPr="00A403C8" w:rsidRDefault="00D2554B" w:rsidP="00521B86">
      <w:pPr>
        <w:autoSpaceDE w:val="0"/>
        <w:autoSpaceDN w:val="0"/>
        <w:adjustRightInd w:val="0"/>
        <w:jc w:val="both"/>
        <w:rPr>
          <w:rFonts w:eastAsiaTheme="minorHAnsi"/>
          <w:b/>
        </w:rPr>
      </w:pPr>
    </w:p>
    <w:p w:rsidR="0098667A" w:rsidRPr="00A403C8" w:rsidRDefault="00A403C8" w:rsidP="00521B86">
      <w:pPr>
        <w:autoSpaceDE w:val="0"/>
        <w:autoSpaceDN w:val="0"/>
        <w:adjustRightInd w:val="0"/>
        <w:jc w:val="both"/>
        <w:rPr>
          <w:shd w:val="clear" w:color="auto" w:fill="FFFFFF"/>
        </w:rPr>
      </w:pPr>
      <w:r w:rsidRPr="00A403C8">
        <w:rPr>
          <w:shd w:val="clear" w:color="auto" w:fill="FFFFFF"/>
        </w:rPr>
        <w:t xml:space="preserve">Glavni </w:t>
      </w:r>
      <w:r w:rsidR="0098667A" w:rsidRPr="00A403C8">
        <w:rPr>
          <w:shd w:val="clear" w:color="auto" w:fill="FFFFFF"/>
        </w:rPr>
        <w:t xml:space="preserve">cilj </w:t>
      </w:r>
      <w:r w:rsidRPr="00A403C8">
        <w:rPr>
          <w:shd w:val="clear" w:color="auto" w:fill="FFFFFF"/>
        </w:rPr>
        <w:t>ovog projekta jest</w:t>
      </w:r>
      <w:r w:rsidR="0098667A" w:rsidRPr="00A403C8">
        <w:rPr>
          <w:shd w:val="clear" w:color="auto" w:fill="FFFFFF"/>
        </w:rPr>
        <w:t xml:space="preserve"> donošenje novog Gradskog programa za mlade Grada Križevaca, strateškog dokumenta koji objedinjuje i razrađuje ciljeve i mjere kojima Grad Križevci želi odgovoriti na potrebe i probleme mladih na lokalnoj razini te općenito poboljšati kvalitetu života mladih.</w:t>
      </w:r>
      <w:r w:rsidRPr="00A403C8">
        <w:rPr>
          <w:shd w:val="clear" w:color="auto" w:fill="FFFFFF"/>
        </w:rPr>
        <w:t xml:space="preserve"> </w:t>
      </w:r>
      <w:r w:rsidRPr="00A403C8">
        <w:rPr>
          <w:rFonts w:eastAsiaTheme="minorHAnsi"/>
        </w:rPr>
        <w:t xml:space="preserve">Projektom se željelo potaknuti mlade na preuzimanje uloga aktivnih </w:t>
      </w:r>
      <w:r w:rsidRPr="00A403C8">
        <w:rPr>
          <w:shd w:val="clear" w:color="auto" w:fill="FFFFFF"/>
        </w:rPr>
        <w:t xml:space="preserve">građana u lokalnoj zajednici, stimulirati razvoj njihovih kompetencija za rješavanje lokalnih potreba i problema te podići razina informiranosti mladih o njihovim pravima i mogućnostima. </w:t>
      </w:r>
    </w:p>
    <w:p w:rsidR="00235350" w:rsidRDefault="00235350" w:rsidP="00521B86">
      <w:pPr>
        <w:autoSpaceDE w:val="0"/>
        <w:autoSpaceDN w:val="0"/>
        <w:adjustRightInd w:val="0"/>
        <w:jc w:val="both"/>
        <w:rPr>
          <w:shd w:val="clear" w:color="auto" w:fill="FFFFFF"/>
        </w:rPr>
      </w:pPr>
    </w:p>
    <w:p w:rsidR="00D2554B" w:rsidRPr="00A403C8" w:rsidRDefault="00D2554B" w:rsidP="00521B86">
      <w:pPr>
        <w:autoSpaceDE w:val="0"/>
        <w:autoSpaceDN w:val="0"/>
        <w:adjustRightInd w:val="0"/>
        <w:jc w:val="both"/>
        <w:rPr>
          <w:shd w:val="clear" w:color="auto" w:fill="FFFFFF"/>
        </w:rPr>
      </w:pPr>
    </w:p>
    <w:p w:rsidR="00EC2FAE" w:rsidRPr="00A403C8" w:rsidRDefault="00A403C8" w:rsidP="00521B86">
      <w:pPr>
        <w:autoSpaceDE w:val="0"/>
        <w:autoSpaceDN w:val="0"/>
        <w:adjustRightInd w:val="0"/>
        <w:jc w:val="both"/>
        <w:rPr>
          <w:shd w:val="clear" w:color="auto" w:fill="FFFFFF"/>
        </w:rPr>
      </w:pPr>
      <w:r w:rsidRPr="00A403C8">
        <w:rPr>
          <w:shd w:val="clear" w:color="auto" w:fill="FFFFFF"/>
        </w:rPr>
        <w:t>Opći cilj projekta bio je stvaranje poticajnog društvenog i ekonomskog okruženja za ostvarenje punog potencijala mladih u gradu Križevcima te podizanje svijesti zajednice, posebice mladih o važnosti njihovog sudjelovanja u procesima donošenja odluka, dok su specifični ciljevi ostvareni ovim projektom jačanje suradnje i kapaciteta svih dionika, posebice Grada i organizacija civilnoga društva koje se bave mladima te ostalih dionika koji rade s mladima, jačanje aktivnog građanstva i kreiranja zajedničkog programa, osiguravanje participativne suradnje u izradi gradskog programa za mlade Grada Križevaca, osvještavanje javnosti o važnosti sudjelovanja mladih, mogućnostima doprinosa u zajednici te vidljivosti pozitivnih učinaka za mlade te naravno kvalitetna koordinacija, praćenje i evaluacija projekta.</w:t>
      </w:r>
    </w:p>
    <w:p w:rsidR="00EC2FAE" w:rsidRPr="00EC2FAE" w:rsidRDefault="00EC2FAE" w:rsidP="00521B86">
      <w:pPr>
        <w:autoSpaceDE w:val="0"/>
        <w:autoSpaceDN w:val="0"/>
        <w:adjustRightInd w:val="0"/>
        <w:jc w:val="both"/>
        <w:rPr>
          <w:rFonts w:eastAsiaTheme="minorHAnsi"/>
          <w:color w:val="414142"/>
        </w:rPr>
      </w:pPr>
    </w:p>
    <w:p w:rsidR="00EC2FAE" w:rsidRPr="00EC2FAE" w:rsidRDefault="00EC2FAE" w:rsidP="009579AC">
      <w:pPr>
        <w:jc w:val="both"/>
        <w:rPr>
          <w:color w:val="222222"/>
          <w:shd w:val="clear" w:color="auto" w:fill="FFFFFF"/>
        </w:rPr>
      </w:pPr>
    </w:p>
    <w:p w:rsidR="00EC2FAE" w:rsidRDefault="00EC2FAE" w:rsidP="00057913">
      <w:pPr>
        <w:rPr>
          <w:color w:val="222222"/>
          <w:shd w:val="clear" w:color="auto" w:fill="FFFFFF"/>
        </w:rPr>
      </w:pPr>
    </w:p>
    <w:p w:rsidR="00EC2FAE" w:rsidRDefault="00EC2FAE" w:rsidP="00057913">
      <w:pPr>
        <w:rPr>
          <w:color w:val="222222"/>
          <w:shd w:val="clear" w:color="auto" w:fill="FFFFFF"/>
        </w:rPr>
      </w:pPr>
    </w:p>
    <w:p w:rsidR="00EC2FAE" w:rsidRDefault="00EC2FAE"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Default="00A403C8" w:rsidP="00057913">
      <w:pPr>
        <w:rPr>
          <w:color w:val="222222"/>
          <w:shd w:val="clear" w:color="auto" w:fill="FFFFFF"/>
        </w:rPr>
      </w:pPr>
    </w:p>
    <w:p w:rsidR="00A403C8" w:rsidRPr="009579AC" w:rsidRDefault="00A403C8" w:rsidP="002377BA">
      <w:pPr>
        <w:pStyle w:val="Naslov1"/>
        <w:rPr>
          <w:shd w:val="clear" w:color="auto" w:fill="FFFFFF"/>
        </w:rPr>
      </w:pPr>
      <w:bookmarkStart w:id="4" w:name="_Toc161999029"/>
      <w:r w:rsidRPr="009579AC">
        <w:rPr>
          <w:shd w:val="clear" w:color="auto" w:fill="FFFFFF"/>
        </w:rPr>
        <w:lastRenderedPageBreak/>
        <w:t>Procjena potreba mladih</w:t>
      </w:r>
      <w:bookmarkEnd w:id="4"/>
    </w:p>
    <w:p w:rsidR="00A403C8" w:rsidRDefault="00A403C8" w:rsidP="00057913">
      <w:pPr>
        <w:rPr>
          <w:color w:val="222222"/>
          <w:shd w:val="clear" w:color="auto" w:fill="FFFFFF"/>
        </w:rPr>
      </w:pPr>
    </w:p>
    <w:p w:rsidR="00A403C8" w:rsidRPr="009579AC" w:rsidRDefault="00A403C8" w:rsidP="002377BA">
      <w:pPr>
        <w:pStyle w:val="Naslov2"/>
        <w:rPr>
          <w:shd w:val="clear" w:color="auto" w:fill="FFFFFF"/>
        </w:rPr>
      </w:pPr>
      <w:bookmarkStart w:id="5" w:name="_Toc161999030"/>
      <w:r w:rsidRPr="009579AC">
        <w:rPr>
          <w:shd w:val="clear" w:color="auto" w:fill="FFFFFF"/>
        </w:rPr>
        <w:t>Upitnik</w:t>
      </w:r>
      <w:bookmarkEnd w:id="5"/>
      <w:r w:rsidRPr="009579AC">
        <w:rPr>
          <w:shd w:val="clear" w:color="auto" w:fill="FFFFFF"/>
        </w:rPr>
        <w:t xml:space="preserve"> </w:t>
      </w:r>
    </w:p>
    <w:p w:rsidR="00A403C8" w:rsidRDefault="00A403C8" w:rsidP="00E06785">
      <w:pPr>
        <w:rPr>
          <w:color w:val="222222"/>
          <w:shd w:val="clear" w:color="auto" w:fill="FFFFFF"/>
        </w:rPr>
      </w:pPr>
    </w:p>
    <w:p w:rsidR="0060471A" w:rsidRPr="0060471A" w:rsidRDefault="0060471A" w:rsidP="00E06785">
      <w:pPr>
        <w:autoSpaceDE w:val="0"/>
        <w:autoSpaceDN w:val="0"/>
        <w:adjustRightInd w:val="0"/>
        <w:jc w:val="both"/>
        <w:rPr>
          <w:rFonts w:eastAsiaTheme="minorHAnsi"/>
        </w:rPr>
      </w:pPr>
      <w:r w:rsidRPr="0060471A">
        <w:rPr>
          <w:rFonts w:eastAsiaTheme="minorHAnsi"/>
        </w:rPr>
        <w:t xml:space="preserve">Kako bi došao do podataka o mladima na području grada, Grad Križevci proveo je istraživanje o potrebama mladih putem </w:t>
      </w:r>
      <w:proofErr w:type="spellStart"/>
      <w:r w:rsidRPr="0060471A">
        <w:rPr>
          <w:rFonts w:eastAsiaTheme="minorHAnsi"/>
        </w:rPr>
        <w:t>online</w:t>
      </w:r>
      <w:proofErr w:type="spellEnd"/>
      <w:r w:rsidRPr="0060471A">
        <w:rPr>
          <w:rFonts w:eastAsiaTheme="minorHAnsi"/>
        </w:rPr>
        <w:t xml:space="preserve"> anketnog upitnika. Upitnik je imao cilj prikupiti </w:t>
      </w:r>
      <w:r w:rsidR="009579AC">
        <w:rPr>
          <w:rFonts w:eastAsiaTheme="minorHAnsi"/>
        </w:rPr>
        <w:t>podatke</w:t>
      </w:r>
      <w:r w:rsidRPr="0060471A">
        <w:rPr>
          <w:rFonts w:eastAsiaTheme="minorHAnsi"/>
        </w:rPr>
        <w:t xml:space="preserve"> o razmišljanjima, potrebama i interesima mladih, a kako bi se što kvalitetnije kreirale mjere za poboljšanje položaja mladih u Gradu Križevcima. </w:t>
      </w:r>
    </w:p>
    <w:p w:rsidR="0060471A" w:rsidRPr="0060471A" w:rsidRDefault="0060471A" w:rsidP="00E06785">
      <w:pPr>
        <w:jc w:val="both"/>
        <w:rPr>
          <w:rFonts w:eastAsia="Calibri"/>
        </w:rPr>
      </w:pPr>
    </w:p>
    <w:p w:rsidR="0060471A" w:rsidRPr="0060471A" w:rsidRDefault="0060471A" w:rsidP="00E06785">
      <w:pPr>
        <w:jc w:val="both"/>
      </w:pPr>
      <w:r w:rsidRPr="0060471A">
        <w:t xml:space="preserve">Provedeno istraživanje koje se sastojalo od kvantitativnog i kvalitativnog dijela. Prvi dio, proveden je tijekom studenog i prosinca 2023. godine, dok se kvalitativno istraživanje s mladima provodilo u razdoblju od 9. do 15. siječnja 2024. godine na radionicama za mlade. Dodatno, 16.01.2024. godine održana je fokusna grupa s ključnim dionicima zaduženima za kreiranje i provedbu politika za mlade na razini grada. Glavni cilj istraživanja bio je utvrditi potrebe i probleme mladih u dobi od 15 do 30 godina na širem području grada Križevaca. </w:t>
      </w:r>
    </w:p>
    <w:p w:rsidR="0060471A" w:rsidRPr="0060471A" w:rsidRDefault="0060471A" w:rsidP="00E06785">
      <w:pPr>
        <w:jc w:val="both"/>
      </w:pPr>
    </w:p>
    <w:p w:rsidR="0060471A" w:rsidRPr="0060471A" w:rsidRDefault="0060471A" w:rsidP="00E06785">
      <w:pPr>
        <w:jc w:val="both"/>
      </w:pPr>
      <w:r w:rsidRPr="0060471A">
        <w:t>U kvantitativnom dijelu istraživanja koje se provodilo putem anketa, sudjelovalo je 738 mladih. Prema popisu stanovništva iz 2021. godine na širem području grada prijavljeno je oko 3.000 mladih u dobi od 15 do 30 godina. Time uzorak mladih u kvantitativnom dijelu istraživanja predstavlja gotovo 25% populacije, što govori da utvrđene podatke možemo razmatrati s velikom vjerojatnošću i točnosti.</w:t>
      </w:r>
    </w:p>
    <w:p w:rsidR="0060471A" w:rsidRDefault="0060471A" w:rsidP="00E06785">
      <w:pPr>
        <w:jc w:val="both"/>
      </w:pPr>
    </w:p>
    <w:p w:rsidR="0060471A" w:rsidRDefault="0060471A" w:rsidP="00E06785">
      <w:pPr>
        <w:jc w:val="both"/>
      </w:pPr>
      <w:r>
        <w:t xml:space="preserve">U kvantitativnom dijelu za ispitivanje potreba mladih te problema i izazova s kojima se susreću kao i potencijalnih rješenja, sastavljen je anketni upitnik s 40 pitanja. Radi jasnijeg opisa uzorka, upitnik je uključivao osnovne </w:t>
      </w:r>
      <w:proofErr w:type="spellStart"/>
      <w:r>
        <w:t>socio</w:t>
      </w:r>
      <w:proofErr w:type="spellEnd"/>
      <w:r>
        <w:t xml:space="preserve">-demografske podatke. Potom su slijedila pitanja iz područja: zaposlenosti i obrazovanja, stanovanja, informiranja, slobodnog vremena te ključnih pitanja vezano za probleme, izazove i potrebe mladih u Križevcima. Vrijeme predviđeno za ispunjavanje upitnika iznosilo je oko 15 minuta. </w:t>
      </w:r>
    </w:p>
    <w:p w:rsidR="0060471A" w:rsidRDefault="0060471A" w:rsidP="00E06785">
      <w:pPr>
        <w:jc w:val="both"/>
      </w:pPr>
      <w:r>
        <w:t>Istraživanje se provodilo putem društvenih mreža, upitnik je bio postavljen u digitalnom obliku te mu se pristupalo putem linka.</w:t>
      </w:r>
    </w:p>
    <w:p w:rsidR="0060471A" w:rsidRDefault="0060471A" w:rsidP="00E06785">
      <w:pPr>
        <w:jc w:val="both"/>
        <w:rPr>
          <w:shd w:val="clear" w:color="auto" w:fill="FFFFFF"/>
        </w:rPr>
      </w:pPr>
      <w:r>
        <w:rPr>
          <w:shd w:val="clear" w:color="auto" w:fill="FFFFFF"/>
        </w:rPr>
        <w:t>Mladi su o istraživanju informirani i pozivani da se uključe u istraživanje kroz kampanju Grada Križevaca i Centra za mlade Križevci koju su osmislili i proveli sami mladi volonteri. (Slika 1).</w:t>
      </w:r>
    </w:p>
    <w:p w:rsidR="009579AC" w:rsidRDefault="009579AC" w:rsidP="00E06785">
      <w:pPr>
        <w:jc w:val="both"/>
      </w:pPr>
    </w:p>
    <w:tbl>
      <w:tblPr>
        <w:tblStyle w:val="Reetkatablice"/>
        <w:tblW w:w="0" w:type="auto"/>
        <w:tblLook w:val="04A0"/>
      </w:tblPr>
      <w:tblGrid>
        <w:gridCol w:w="3031"/>
        <w:gridCol w:w="3188"/>
        <w:gridCol w:w="3069"/>
      </w:tblGrid>
      <w:tr w:rsidR="0060471A" w:rsidTr="0060471A">
        <w:tc>
          <w:tcPr>
            <w:tcW w:w="3031" w:type="dxa"/>
          </w:tcPr>
          <w:p w:rsidR="0060471A" w:rsidRDefault="0060471A" w:rsidP="00B71C1A">
            <w:r>
              <w:rPr>
                <w:noProof/>
                <w:lang w:eastAsia="hr-HR"/>
              </w:rPr>
              <w:drawing>
                <wp:inline distT="0" distB="0" distL="0" distR="0">
                  <wp:extent cx="1792586" cy="881163"/>
                  <wp:effectExtent l="0" t="0" r="0" b="0"/>
                  <wp:docPr id="338939023" name="Picture 1" descr="A screenshot of a person with her hands on her hi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39023" name="Picture 1" descr="A screenshot of a person with her hands on her hips&#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3362" cy="896291"/>
                          </a:xfrm>
                          <a:prstGeom prst="rect">
                            <a:avLst/>
                          </a:prstGeom>
                        </pic:spPr>
                      </pic:pic>
                    </a:graphicData>
                  </a:graphic>
                </wp:inline>
              </w:drawing>
            </w:r>
          </w:p>
        </w:tc>
        <w:tc>
          <w:tcPr>
            <w:tcW w:w="3188" w:type="dxa"/>
          </w:tcPr>
          <w:p w:rsidR="0060471A" w:rsidRDefault="0060471A" w:rsidP="00B71C1A">
            <w:r>
              <w:rPr>
                <w:noProof/>
                <w:lang w:eastAsia="hr-HR"/>
              </w:rPr>
              <w:drawing>
                <wp:inline distT="0" distB="0" distL="0" distR="0">
                  <wp:extent cx="1892174" cy="1056869"/>
                  <wp:effectExtent l="0" t="0" r="635" b="0"/>
                  <wp:docPr id="643228052" name="Picture 2"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228052" name="Picture 2" descr="A screenshot of a newspaper&#10;&#10;Description automatically generated"/>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8908" cy="1077387"/>
                          </a:xfrm>
                          <a:prstGeom prst="rect">
                            <a:avLst/>
                          </a:prstGeom>
                        </pic:spPr>
                      </pic:pic>
                    </a:graphicData>
                  </a:graphic>
                </wp:inline>
              </w:drawing>
            </w:r>
          </w:p>
        </w:tc>
        <w:tc>
          <w:tcPr>
            <w:tcW w:w="3069" w:type="dxa"/>
          </w:tcPr>
          <w:p w:rsidR="0060471A" w:rsidRDefault="0060471A" w:rsidP="00B71C1A">
            <w:pPr>
              <w:jc w:val="right"/>
            </w:pPr>
            <w:r>
              <w:rPr>
                <w:noProof/>
                <w:lang w:eastAsia="hr-HR"/>
              </w:rPr>
              <w:drawing>
                <wp:inline distT="0" distB="0" distL="0" distR="0">
                  <wp:extent cx="1493143" cy="837341"/>
                  <wp:effectExtent l="165100" t="165100" r="158115" b="166370"/>
                  <wp:docPr id="650108639" name="Picture 3" descr="A screenshot of a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108639" name="Picture 3" descr="A screenshot of a qr code&#10;&#10;Description automatically generated"/>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3420" cy="8543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r>
    </w:tbl>
    <w:p w:rsidR="0060471A" w:rsidRDefault="0060471A" w:rsidP="0060471A">
      <w:pPr>
        <w:jc w:val="center"/>
      </w:pPr>
      <w:r w:rsidRPr="00412771">
        <w:rPr>
          <w:b/>
          <w:bCs/>
        </w:rPr>
        <w:t>Slika 1</w:t>
      </w:r>
      <w:r>
        <w:t xml:space="preserve">. Prikaz aktivnosti Kampanje „Grad po mjeri mladih“ na društvenim mrežama </w:t>
      </w:r>
      <w:proofErr w:type="spellStart"/>
      <w:r>
        <w:t>TikTok</w:t>
      </w:r>
      <w:proofErr w:type="spellEnd"/>
      <w:r>
        <w:t xml:space="preserve">, </w:t>
      </w:r>
      <w:proofErr w:type="spellStart"/>
      <w:r>
        <w:t>Facebook</w:t>
      </w:r>
      <w:proofErr w:type="spellEnd"/>
      <w:r>
        <w:t xml:space="preserve"> i </w:t>
      </w:r>
      <w:proofErr w:type="spellStart"/>
      <w:r>
        <w:t>Instagram</w:t>
      </w:r>
      <w:proofErr w:type="spellEnd"/>
      <w:r>
        <w:t xml:space="preserve"> u provedbi </w:t>
      </w:r>
      <w:r>
        <w:rPr>
          <w:shd w:val="clear" w:color="auto" w:fill="FFFFFF"/>
        </w:rPr>
        <w:t xml:space="preserve">Centra za mlade Križevci, Savjeta mladih Grada Križevaca </w:t>
      </w:r>
      <w:r>
        <w:t>i Grada Križevaca.</w:t>
      </w:r>
    </w:p>
    <w:p w:rsidR="0060471A" w:rsidRDefault="0060471A" w:rsidP="0060471A">
      <w:pPr>
        <w:rPr>
          <w:rFonts w:cstheme="majorHAnsi"/>
        </w:rPr>
      </w:pPr>
    </w:p>
    <w:p w:rsidR="0060471A" w:rsidRDefault="0060471A" w:rsidP="0060471A">
      <w:pPr>
        <w:rPr>
          <w:rFonts w:cstheme="majorHAnsi"/>
        </w:rPr>
      </w:pPr>
    </w:p>
    <w:p w:rsidR="0060471A" w:rsidRDefault="0060471A" w:rsidP="00057913">
      <w:pPr>
        <w:rPr>
          <w:color w:val="222222"/>
          <w:shd w:val="clear" w:color="auto" w:fill="FFFFFF"/>
        </w:rPr>
      </w:pPr>
    </w:p>
    <w:p w:rsidR="00E06785" w:rsidRDefault="00E06785" w:rsidP="00D909CD">
      <w:pPr>
        <w:jc w:val="both"/>
        <w:rPr>
          <w:color w:val="222222"/>
          <w:shd w:val="clear" w:color="auto" w:fill="FFFFFF"/>
        </w:rPr>
      </w:pPr>
    </w:p>
    <w:p w:rsidR="00BA74A2" w:rsidRDefault="00BA74A2" w:rsidP="00D909CD">
      <w:pPr>
        <w:jc w:val="both"/>
        <w:rPr>
          <w:color w:val="222222"/>
          <w:shd w:val="clear" w:color="auto" w:fill="FFFFFF"/>
        </w:rPr>
      </w:pPr>
      <w:r>
        <w:rPr>
          <w:color w:val="222222"/>
          <w:shd w:val="clear" w:color="auto" w:fill="FFFFFF"/>
        </w:rPr>
        <w:lastRenderedPageBreak/>
        <w:t>Etička načela</w:t>
      </w:r>
    </w:p>
    <w:p w:rsidR="00BA74A2" w:rsidRDefault="00BA74A2" w:rsidP="00D909CD">
      <w:pPr>
        <w:jc w:val="both"/>
        <w:rPr>
          <w:color w:val="222222"/>
          <w:shd w:val="clear" w:color="auto" w:fill="FFFFFF"/>
        </w:rPr>
      </w:pPr>
    </w:p>
    <w:p w:rsidR="00BA74A2" w:rsidRDefault="00BA74A2" w:rsidP="00E06785">
      <w:pPr>
        <w:jc w:val="both"/>
      </w:pPr>
      <w:r>
        <w:t>Etička načela u provedbi istraživanja poštivala su se na najvišoj razini</w:t>
      </w:r>
      <w:r w:rsidRPr="004E5E29">
        <w:t xml:space="preserve">. </w:t>
      </w:r>
      <w:r>
        <w:t>U kvalitativnom dijelu, prije početka ispunjavanja upitnika, sudionici su morali označiti pristanak za sudjelovanje. U uputi su bili informirani da u bilo kojem trenutku mogu povući svoju suglasnost i prekinu</w:t>
      </w:r>
      <w:r w:rsidR="00DE1D49">
        <w:t>ti sudjelovanje u istraživanju.</w:t>
      </w:r>
      <w:r>
        <w:t xml:space="preserve"> </w:t>
      </w:r>
    </w:p>
    <w:p w:rsidR="00BA74A2" w:rsidRDefault="00BA74A2" w:rsidP="00E06785">
      <w:pPr>
        <w:pBdr>
          <w:top w:val="nil"/>
          <w:left w:val="nil"/>
          <w:bottom w:val="nil"/>
          <w:right w:val="nil"/>
          <w:between w:val="nil"/>
        </w:pBdr>
        <w:shd w:val="clear" w:color="auto" w:fill="FFFFFF"/>
        <w:jc w:val="both"/>
        <w:rPr>
          <w:b/>
          <w:bCs/>
        </w:rPr>
      </w:pPr>
    </w:p>
    <w:p w:rsidR="00BA74A2" w:rsidRDefault="00BA74A2" w:rsidP="00E06785">
      <w:pPr>
        <w:pBdr>
          <w:top w:val="nil"/>
          <w:left w:val="nil"/>
          <w:bottom w:val="nil"/>
          <w:right w:val="nil"/>
          <w:between w:val="nil"/>
        </w:pBdr>
        <w:shd w:val="clear" w:color="auto" w:fill="FFFFFF"/>
        <w:jc w:val="both"/>
      </w:pPr>
      <w:r w:rsidRPr="004E5E29">
        <w:t>Suglasnost za sudjelovanje u istraživanju sadrž</w:t>
      </w:r>
      <w:r>
        <w:t>avala je</w:t>
      </w:r>
      <w:r w:rsidRPr="004E5E29">
        <w:t xml:space="preserve"> informacije o svrsi i cilju istraživanja, pravima i mogućnostima odustajanja od istraživanja te postupcima zaštite osobnih podataka (osiguravanje anonimnosti u odnosu na IP adresu s koje je </w:t>
      </w:r>
      <w:proofErr w:type="spellStart"/>
      <w:r w:rsidRPr="004E5E29">
        <w:t>pr</w:t>
      </w:r>
      <w:r w:rsidR="00D909CD">
        <w:t>i</w:t>
      </w:r>
      <w:r w:rsidRPr="004E5E29">
        <w:t>stupljeno</w:t>
      </w:r>
      <w:proofErr w:type="spellEnd"/>
      <w:r w:rsidRPr="004E5E29">
        <w:t xml:space="preserve"> linku), kao i načini</w:t>
      </w:r>
      <w:r>
        <w:t xml:space="preserve">ma </w:t>
      </w:r>
      <w:r w:rsidRPr="004E5E29">
        <w:t>informira</w:t>
      </w:r>
      <w:r>
        <w:t>nja</w:t>
      </w:r>
      <w:r w:rsidRPr="004E5E29">
        <w:t xml:space="preserve"> o rezultatima istraživanja. </w:t>
      </w:r>
      <w:r>
        <w:t>Mladi</w:t>
      </w:r>
      <w:r w:rsidRPr="004E5E29">
        <w:t xml:space="preserve"> koji </w:t>
      </w:r>
      <w:r>
        <w:t xml:space="preserve">su </w:t>
      </w:r>
      <w:r w:rsidRPr="004E5E29">
        <w:t>prista</w:t>
      </w:r>
      <w:r>
        <w:t>li</w:t>
      </w:r>
      <w:r w:rsidRPr="004E5E29">
        <w:t xml:space="preserve"> na sudjelovanje, </w:t>
      </w:r>
      <w:r>
        <w:t xml:space="preserve">mogli su dalje </w:t>
      </w:r>
      <w:r w:rsidRPr="004E5E29">
        <w:t>pristup</w:t>
      </w:r>
      <w:r>
        <w:t>iti</w:t>
      </w:r>
      <w:r w:rsidRPr="004E5E29">
        <w:t xml:space="preserve"> </w:t>
      </w:r>
      <w:r>
        <w:t>upitniku putem linka.</w:t>
      </w:r>
    </w:p>
    <w:p w:rsidR="00BA74A2" w:rsidRDefault="00BA74A2" w:rsidP="00E06785">
      <w:pPr>
        <w:jc w:val="both"/>
        <w:rPr>
          <w:color w:val="222222"/>
          <w:shd w:val="clear" w:color="auto" w:fill="FFFFFF"/>
        </w:rPr>
      </w:pPr>
    </w:p>
    <w:p w:rsidR="00DE1D49" w:rsidRDefault="00DE1D49" w:rsidP="00E06785">
      <w:pPr>
        <w:pBdr>
          <w:top w:val="nil"/>
          <w:left w:val="nil"/>
          <w:bottom w:val="nil"/>
          <w:right w:val="nil"/>
          <w:between w:val="nil"/>
        </w:pBdr>
        <w:shd w:val="clear" w:color="auto" w:fill="FFFFFF"/>
        <w:jc w:val="both"/>
      </w:pPr>
      <w:r w:rsidRPr="003C2999">
        <w:t>Obradom i analizom podataka dobiveni su rezultati iz</w:t>
      </w:r>
      <w:r w:rsidR="00D909CD">
        <w:t xml:space="preserve"> </w:t>
      </w:r>
      <w:r w:rsidRPr="003C2999">
        <w:t>područja,</w:t>
      </w:r>
      <w:r w:rsidR="00A632A3">
        <w:t xml:space="preserve"> točnije pet </w:t>
      </w:r>
      <w:r>
        <w:t>od interesa uz socioekonomske podatke</w:t>
      </w:r>
      <w:r w:rsidR="00A632A3">
        <w:t>:</w:t>
      </w:r>
    </w:p>
    <w:p w:rsidR="00A632A3" w:rsidRDefault="00A632A3" w:rsidP="00E06785">
      <w:pPr>
        <w:pBdr>
          <w:top w:val="nil"/>
          <w:left w:val="nil"/>
          <w:bottom w:val="nil"/>
          <w:right w:val="nil"/>
          <w:between w:val="nil"/>
        </w:pBdr>
        <w:shd w:val="clear" w:color="auto" w:fill="FFFFFF"/>
        <w:jc w:val="both"/>
      </w:pPr>
    </w:p>
    <w:p w:rsidR="00DE1D49" w:rsidRPr="00A632A3" w:rsidRDefault="00DE1D49" w:rsidP="00E06785">
      <w:pPr>
        <w:pStyle w:val="Odlomakpopisa"/>
        <w:numPr>
          <w:ilvl w:val="0"/>
          <w:numId w:val="2"/>
        </w:numPr>
        <w:pBdr>
          <w:top w:val="nil"/>
          <w:left w:val="nil"/>
          <w:bottom w:val="nil"/>
          <w:right w:val="nil"/>
          <w:between w:val="nil"/>
        </w:pBdr>
        <w:shd w:val="clear" w:color="auto" w:fill="FFFFFF"/>
        <w:spacing w:line="276" w:lineRule="auto"/>
        <w:rPr>
          <w:rFonts w:ascii="Arial" w:hAnsi="Arial" w:cs="Arial"/>
          <w:sz w:val="22"/>
          <w:szCs w:val="22"/>
        </w:rPr>
      </w:pPr>
      <w:proofErr w:type="spellStart"/>
      <w:r w:rsidRPr="00A632A3">
        <w:rPr>
          <w:rFonts w:ascii="Arial" w:hAnsi="Arial" w:cs="Arial"/>
          <w:sz w:val="22"/>
          <w:szCs w:val="22"/>
        </w:rPr>
        <w:t>Socio</w:t>
      </w:r>
      <w:proofErr w:type="spellEnd"/>
      <w:r w:rsidRPr="00A632A3">
        <w:rPr>
          <w:rFonts w:ascii="Arial" w:hAnsi="Arial" w:cs="Arial"/>
          <w:sz w:val="22"/>
          <w:szCs w:val="22"/>
        </w:rPr>
        <w:t>-ekonomski podaci</w:t>
      </w:r>
    </w:p>
    <w:p w:rsidR="00D909CD" w:rsidRPr="00A632A3" w:rsidRDefault="00D909CD" w:rsidP="00E06785">
      <w:pPr>
        <w:pStyle w:val="Odlomakpopisa"/>
        <w:numPr>
          <w:ilvl w:val="0"/>
          <w:numId w:val="2"/>
        </w:numPr>
        <w:pBdr>
          <w:top w:val="nil"/>
          <w:left w:val="nil"/>
          <w:bottom w:val="nil"/>
          <w:right w:val="nil"/>
          <w:between w:val="nil"/>
        </w:pBdr>
        <w:shd w:val="clear" w:color="auto" w:fill="FFFFFF"/>
        <w:spacing w:line="276" w:lineRule="auto"/>
        <w:rPr>
          <w:rFonts w:ascii="Arial" w:hAnsi="Arial" w:cs="Arial"/>
          <w:sz w:val="22"/>
          <w:szCs w:val="22"/>
        </w:rPr>
      </w:pPr>
      <w:r w:rsidRPr="00A632A3">
        <w:rPr>
          <w:rFonts w:ascii="Arial" w:hAnsi="Arial" w:cs="Arial"/>
          <w:sz w:val="22"/>
          <w:szCs w:val="22"/>
        </w:rPr>
        <w:t>Sudjelovanje i informiranje</w:t>
      </w:r>
    </w:p>
    <w:p w:rsidR="00D909CD" w:rsidRPr="00A632A3" w:rsidRDefault="00A632A3" w:rsidP="00E06785">
      <w:pPr>
        <w:pStyle w:val="Odlomakpopisa"/>
        <w:numPr>
          <w:ilvl w:val="0"/>
          <w:numId w:val="2"/>
        </w:numPr>
        <w:pBdr>
          <w:top w:val="nil"/>
          <w:left w:val="nil"/>
          <w:bottom w:val="nil"/>
          <w:right w:val="nil"/>
          <w:between w:val="nil"/>
        </w:pBdr>
        <w:shd w:val="clear" w:color="auto" w:fill="FFFFFF"/>
        <w:spacing w:line="276" w:lineRule="auto"/>
        <w:rPr>
          <w:rFonts w:ascii="Arial" w:hAnsi="Arial" w:cs="Arial"/>
          <w:sz w:val="22"/>
          <w:szCs w:val="22"/>
        </w:rPr>
      </w:pPr>
      <w:r w:rsidRPr="00A632A3">
        <w:rPr>
          <w:rFonts w:ascii="Arial" w:hAnsi="Arial" w:cs="Arial"/>
          <w:sz w:val="22"/>
          <w:szCs w:val="22"/>
        </w:rPr>
        <w:t>Zapošljavanje i obrazovanje</w:t>
      </w:r>
    </w:p>
    <w:p w:rsidR="00A632A3" w:rsidRPr="00A632A3" w:rsidRDefault="00A632A3" w:rsidP="00E06785">
      <w:pPr>
        <w:pStyle w:val="Odlomakpopisa"/>
        <w:numPr>
          <w:ilvl w:val="0"/>
          <w:numId w:val="2"/>
        </w:numPr>
        <w:pBdr>
          <w:top w:val="nil"/>
          <w:left w:val="nil"/>
          <w:bottom w:val="nil"/>
          <w:right w:val="nil"/>
          <w:between w:val="nil"/>
        </w:pBdr>
        <w:shd w:val="clear" w:color="auto" w:fill="FFFFFF"/>
        <w:spacing w:line="276" w:lineRule="auto"/>
        <w:rPr>
          <w:rFonts w:ascii="Arial" w:hAnsi="Arial" w:cs="Arial"/>
          <w:sz w:val="22"/>
          <w:szCs w:val="22"/>
        </w:rPr>
      </w:pPr>
      <w:r w:rsidRPr="00A632A3">
        <w:rPr>
          <w:rFonts w:ascii="Arial" w:hAnsi="Arial" w:cs="Arial"/>
          <w:sz w:val="22"/>
          <w:szCs w:val="22"/>
        </w:rPr>
        <w:t>Stanovanje, promet i mobilnost</w:t>
      </w:r>
    </w:p>
    <w:p w:rsidR="00A632A3" w:rsidRPr="00A632A3" w:rsidRDefault="00A632A3" w:rsidP="00E06785">
      <w:pPr>
        <w:pStyle w:val="Odlomakpopisa"/>
        <w:numPr>
          <w:ilvl w:val="0"/>
          <w:numId w:val="2"/>
        </w:numPr>
        <w:pBdr>
          <w:top w:val="nil"/>
          <w:left w:val="nil"/>
          <w:bottom w:val="nil"/>
          <w:right w:val="nil"/>
          <w:between w:val="nil"/>
        </w:pBdr>
        <w:shd w:val="clear" w:color="auto" w:fill="FFFFFF"/>
        <w:spacing w:line="276" w:lineRule="auto"/>
        <w:rPr>
          <w:rFonts w:ascii="Arial" w:hAnsi="Arial" w:cs="Arial"/>
          <w:sz w:val="22"/>
          <w:szCs w:val="22"/>
        </w:rPr>
      </w:pPr>
      <w:r w:rsidRPr="00A632A3">
        <w:rPr>
          <w:rFonts w:ascii="Arial" w:hAnsi="Arial" w:cs="Arial"/>
          <w:sz w:val="22"/>
          <w:szCs w:val="22"/>
        </w:rPr>
        <w:t>Slobodno vrijeme mladih</w:t>
      </w:r>
    </w:p>
    <w:p w:rsidR="00A632A3" w:rsidRPr="00D909CD" w:rsidRDefault="00A632A3" w:rsidP="00E06785">
      <w:pPr>
        <w:pStyle w:val="Odlomakpopisa"/>
        <w:numPr>
          <w:ilvl w:val="0"/>
          <w:numId w:val="2"/>
        </w:numPr>
        <w:pBdr>
          <w:top w:val="nil"/>
          <w:left w:val="nil"/>
          <w:bottom w:val="nil"/>
          <w:right w:val="nil"/>
          <w:between w:val="nil"/>
        </w:pBdr>
        <w:shd w:val="clear" w:color="auto" w:fill="FFFFFF"/>
        <w:spacing w:line="276" w:lineRule="auto"/>
        <w:rPr>
          <w:rFonts w:ascii="Arial" w:hAnsi="Arial" w:cs="Arial"/>
        </w:rPr>
      </w:pPr>
      <w:r w:rsidRPr="00A632A3">
        <w:rPr>
          <w:rFonts w:ascii="Arial" w:hAnsi="Arial" w:cs="Arial"/>
          <w:sz w:val="22"/>
          <w:szCs w:val="22"/>
        </w:rPr>
        <w:t>Zdravlje i okoliš</w:t>
      </w:r>
    </w:p>
    <w:p w:rsidR="003C2999" w:rsidRDefault="003C2999" w:rsidP="00E06785">
      <w:pPr>
        <w:rPr>
          <w:color w:val="222222"/>
          <w:shd w:val="clear" w:color="auto" w:fill="FFFFFF"/>
        </w:rPr>
      </w:pPr>
    </w:p>
    <w:p w:rsidR="00D72527" w:rsidRDefault="00D72527" w:rsidP="00E06785">
      <w:pPr>
        <w:rPr>
          <w:color w:val="222222"/>
          <w:shd w:val="clear" w:color="auto" w:fill="FFFFFF"/>
        </w:rPr>
      </w:pPr>
    </w:p>
    <w:p w:rsidR="00D72527" w:rsidRDefault="00D72527" w:rsidP="00E06785">
      <w:pPr>
        <w:rPr>
          <w:color w:val="222222"/>
          <w:shd w:val="clear" w:color="auto" w:fill="FFFFFF"/>
        </w:rPr>
      </w:pPr>
    </w:p>
    <w:p w:rsidR="00D72527" w:rsidRDefault="00D72527" w:rsidP="00E06785">
      <w:pPr>
        <w:rPr>
          <w:color w:val="222222"/>
          <w:shd w:val="clear" w:color="auto" w:fill="FFFFFF"/>
        </w:rPr>
      </w:pPr>
    </w:p>
    <w:p w:rsidR="00D72527" w:rsidRDefault="00D72527" w:rsidP="00E06785">
      <w:pPr>
        <w:rPr>
          <w:color w:val="222222"/>
          <w:shd w:val="clear" w:color="auto" w:fill="FFFFFF"/>
        </w:rPr>
      </w:pPr>
    </w:p>
    <w:p w:rsidR="00D72527" w:rsidRDefault="00D72527" w:rsidP="00E06785">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72527" w:rsidRDefault="00D72527" w:rsidP="00057913">
      <w:pPr>
        <w:rPr>
          <w:color w:val="222222"/>
          <w:shd w:val="clear" w:color="auto" w:fill="FFFFFF"/>
        </w:rPr>
      </w:pPr>
    </w:p>
    <w:p w:rsidR="00D909CD" w:rsidRDefault="00D909CD" w:rsidP="00057913">
      <w:pPr>
        <w:rPr>
          <w:color w:val="222222"/>
          <w:shd w:val="clear" w:color="auto" w:fill="FFFFFF"/>
        </w:rPr>
      </w:pPr>
    </w:p>
    <w:p w:rsidR="00D909CD" w:rsidRDefault="00D909CD" w:rsidP="00057913">
      <w:pPr>
        <w:rPr>
          <w:color w:val="222222"/>
          <w:shd w:val="clear" w:color="auto" w:fill="FFFFFF"/>
        </w:rPr>
      </w:pPr>
    </w:p>
    <w:p w:rsidR="00D909CD" w:rsidRDefault="00D909CD" w:rsidP="00057913">
      <w:pPr>
        <w:rPr>
          <w:color w:val="222222"/>
          <w:shd w:val="clear" w:color="auto" w:fill="FFFFFF"/>
        </w:rPr>
      </w:pPr>
    </w:p>
    <w:p w:rsidR="00D72527" w:rsidRPr="009579AC" w:rsidRDefault="00D72527" w:rsidP="002377BA">
      <w:pPr>
        <w:pStyle w:val="Naslov2"/>
      </w:pPr>
      <w:bookmarkStart w:id="6" w:name="_Toc161999031"/>
      <w:r w:rsidRPr="009579AC">
        <w:lastRenderedPageBreak/>
        <w:t>Analiza podataka</w:t>
      </w:r>
      <w:bookmarkEnd w:id="6"/>
      <w:r w:rsidRPr="009579AC">
        <w:t xml:space="preserve"> </w:t>
      </w:r>
    </w:p>
    <w:p w:rsidR="00D72527" w:rsidRDefault="00D72527" w:rsidP="009B3B5D">
      <w:pPr>
        <w:jc w:val="both"/>
      </w:pPr>
    </w:p>
    <w:p w:rsidR="00D72527" w:rsidRDefault="00D72527" w:rsidP="00E06785">
      <w:pPr>
        <w:jc w:val="both"/>
      </w:pPr>
      <w:r>
        <w:t xml:space="preserve">U kvalitativnom uzorku sudjelovalo je </w:t>
      </w:r>
      <w:r w:rsidRPr="00D72527">
        <w:t>738 sudionika</w:t>
      </w:r>
      <w:r>
        <w:t>, od čega 39,68% muških, dok se 3,64% nije željelo izjasniti. Od ukupnog uzorka oko 72% živi u Križevcima, dok od preostalih 202 sudionika najveći dio živi u okolici Križevaca, potom Zagrebu, Koprivnici, ostalim gradovima diljem Hrvatske te inozemstvu.</w:t>
      </w:r>
    </w:p>
    <w:p w:rsidR="00D72527" w:rsidRDefault="00D72527" w:rsidP="00E06785">
      <w:pPr>
        <w:jc w:val="both"/>
      </w:pPr>
      <w:r>
        <w:t xml:space="preserve">U istraživanju mogli su sudjelovati mladi u dobi od 15 do 30 godina te je uzorak dobno raspoređen na sljedeći način (Slika 2) što ukazuje na podjednaku zastupljenost svih dobnih kategorija s prosječnom vrijednosti </w:t>
      </w:r>
      <w:r w:rsidRPr="00D72527">
        <w:t>22,25 godina</w:t>
      </w:r>
      <w:r>
        <w:t>.</w:t>
      </w:r>
    </w:p>
    <w:p w:rsidR="00D72527" w:rsidRDefault="00D72527" w:rsidP="00D72527"/>
    <w:p w:rsidR="00D72527" w:rsidRDefault="00CE2D4F" w:rsidP="00D72527">
      <w:pPr>
        <w:jc w:val="center"/>
      </w:pPr>
      <w:r w:rsidRPr="00CE2D4F">
        <w:rPr>
          <w:noProof/>
          <w:lang w:eastAsia="hr-HR"/>
        </w:rPr>
        <w:drawing>
          <wp:inline distT="0" distB="0" distL="0" distR="0">
            <wp:extent cx="4296287" cy="1921671"/>
            <wp:effectExtent l="19050" t="0" r="28063" b="2379"/>
            <wp:docPr id="2"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2527" w:rsidRDefault="00D72527" w:rsidP="00D72527">
      <w:pPr>
        <w:jc w:val="center"/>
      </w:pPr>
      <w:bookmarkStart w:id="7" w:name="OLE_LINK1"/>
      <w:r w:rsidRPr="003E6681">
        <w:rPr>
          <w:b/>
          <w:bCs/>
        </w:rPr>
        <w:t>Slika 2.</w:t>
      </w:r>
      <w:r>
        <w:t xml:space="preserve"> Prikaz uzorka u dobnim kategorijama.</w:t>
      </w:r>
    </w:p>
    <w:bookmarkEnd w:id="7"/>
    <w:p w:rsidR="00D72527" w:rsidRDefault="00D72527" w:rsidP="009579AC">
      <w:pPr>
        <w:jc w:val="both"/>
      </w:pPr>
    </w:p>
    <w:p w:rsidR="00D72527" w:rsidRDefault="00D72527" w:rsidP="00E06785">
      <w:pPr>
        <w:jc w:val="both"/>
      </w:pPr>
      <w:r>
        <w:t xml:space="preserve">U kategoriji rada ili obrazovanja uzorak je također </w:t>
      </w:r>
      <w:r w:rsidR="00164F19">
        <w:t>heterogen:</w:t>
      </w:r>
    </w:p>
    <w:p w:rsidR="00D72527" w:rsidRPr="00164F19" w:rsidRDefault="00D72527" w:rsidP="00E06785">
      <w:pPr>
        <w:pStyle w:val="Odlomakpopisa"/>
        <w:numPr>
          <w:ilvl w:val="0"/>
          <w:numId w:val="4"/>
        </w:numPr>
        <w:spacing w:line="276" w:lineRule="auto"/>
        <w:rPr>
          <w:rFonts w:ascii="Arial" w:hAnsi="Arial" w:cs="Arial"/>
          <w:sz w:val="22"/>
          <w:szCs w:val="22"/>
        </w:rPr>
      </w:pPr>
      <w:r w:rsidRPr="00164F19">
        <w:rPr>
          <w:rFonts w:ascii="Arial" w:hAnsi="Arial" w:cs="Arial"/>
          <w:sz w:val="22"/>
          <w:szCs w:val="22"/>
        </w:rPr>
        <w:t xml:space="preserve">Srednjoškolci – </w:t>
      </w:r>
      <w:r w:rsidR="00164F19">
        <w:rPr>
          <w:rFonts w:ascii="Arial" w:hAnsi="Arial" w:cs="Arial"/>
          <w:sz w:val="22"/>
          <w:szCs w:val="22"/>
        </w:rPr>
        <w:t>29</w:t>
      </w:r>
      <w:r w:rsidRPr="00164F19">
        <w:rPr>
          <w:rFonts w:ascii="Arial" w:hAnsi="Arial" w:cs="Arial"/>
          <w:sz w:val="22"/>
          <w:szCs w:val="22"/>
        </w:rPr>
        <w:t>%</w:t>
      </w:r>
    </w:p>
    <w:p w:rsidR="00D72527" w:rsidRPr="00164F19" w:rsidRDefault="00D72527" w:rsidP="00E06785">
      <w:pPr>
        <w:pStyle w:val="Odlomakpopisa"/>
        <w:numPr>
          <w:ilvl w:val="0"/>
          <w:numId w:val="3"/>
        </w:numPr>
        <w:spacing w:line="276" w:lineRule="auto"/>
        <w:rPr>
          <w:rFonts w:ascii="Arial" w:hAnsi="Arial" w:cs="Arial"/>
          <w:sz w:val="22"/>
          <w:szCs w:val="22"/>
        </w:rPr>
      </w:pPr>
      <w:r w:rsidRPr="00164F19">
        <w:rPr>
          <w:rFonts w:ascii="Arial" w:hAnsi="Arial" w:cs="Arial"/>
          <w:sz w:val="22"/>
          <w:szCs w:val="22"/>
        </w:rPr>
        <w:t xml:space="preserve">Studenti – </w:t>
      </w:r>
      <w:r w:rsidR="00164F19">
        <w:rPr>
          <w:rFonts w:ascii="Arial" w:hAnsi="Arial" w:cs="Arial"/>
          <w:sz w:val="22"/>
          <w:szCs w:val="22"/>
        </w:rPr>
        <w:t>20</w:t>
      </w:r>
      <w:r w:rsidRPr="00164F19">
        <w:rPr>
          <w:rFonts w:ascii="Arial" w:hAnsi="Arial" w:cs="Arial"/>
          <w:sz w:val="22"/>
          <w:szCs w:val="22"/>
        </w:rPr>
        <w:t xml:space="preserve"> %</w:t>
      </w:r>
    </w:p>
    <w:p w:rsidR="00D72527" w:rsidRPr="00164F19" w:rsidRDefault="00164F19" w:rsidP="00E06785">
      <w:pPr>
        <w:pStyle w:val="Odlomakpopisa"/>
        <w:numPr>
          <w:ilvl w:val="0"/>
          <w:numId w:val="3"/>
        </w:numPr>
        <w:spacing w:line="276" w:lineRule="auto"/>
        <w:rPr>
          <w:rFonts w:ascii="Arial" w:hAnsi="Arial" w:cs="Arial"/>
          <w:sz w:val="22"/>
          <w:szCs w:val="22"/>
        </w:rPr>
      </w:pPr>
      <w:r>
        <w:rPr>
          <w:rFonts w:ascii="Arial" w:hAnsi="Arial" w:cs="Arial"/>
          <w:sz w:val="22"/>
          <w:szCs w:val="22"/>
        </w:rPr>
        <w:t>Zaposleni – 41</w:t>
      </w:r>
      <w:r w:rsidR="00D72527" w:rsidRPr="00164F19">
        <w:rPr>
          <w:rFonts w:ascii="Arial" w:hAnsi="Arial" w:cs="Arial"/>
          <w:sz w:val="22"/>
          <w:szCs w:val="22"/>
        </w:rPr>
        <w:t xml:space="preserve"> %</w:t>
      </w:r>
    </w:p>
    <w:p w:rsidR="00D72527" w:rsidRPr="00164F19" w:rsidRDefault="00164F19" w:rsidP="00E06785">
      <w:pPr>
        <w:pStyle w:val="Odlomakpopisa"/>
        <w:numPr>
          <w:ilvl w:val="0"/>
          <w:numId w:val="3"/>
        </w:numPr>
        <w:spacing w:line="276" w:lineRule="auto"/>
        <w:rPr>
          <w:rFonts w:ascii="Arial" w:hAnsi="Arial" w:cs="Arial"/>
          <w:sz w:val="22"/>
          <w:szCs w:val="22"/>
        </w:rPr>
      </w:pPr>
      <w:r>
        <w:rPr>
          <w:rFonts w:ascii="Arial" w:hAnsi="Arial" w:cs="Arial"/>
          <w:sz w:val="22"/>
          <w:szCs w:val="22"/>
        </w:rPr>
        <w:t xml:space="preserve">Nezaposleni – 7 </w:t>
      </w:r>
      <w:r w:rsidR="00D72527" w:rsidRPr="00164F19">
        <w:rPr>
          <w:rFonts w:ascii="Arial" w:hAnsi="Arial" w:cs="Arial"/>
          <w:sz w:val="22"/>
          <w:szCs w:val="22"/>
        </w:rPr>
        <w:t>%.</w:t>
      </w:r>
    </w:p>
    <w:p w:rsidR="00D72527" w:rsidRDefault="00D72527" w:rsidP="00E06785">
      <w:pPr>
        <w:jc w:val="both"/>
      </w:pPr>
      <w:r>
        <w:t>U dijelu pitanja koji se odnosi na „nešto drugo“ najviše su zastupljeni osnovnoškolci ili studenti koji su i zaposleni.</w:t>
      </w:r>
    </w:p>
    <w:p w:rsidR="006E5236" w:rsidRDefault="006E5236" w:rsidP="00E06785"/>
    <w:p w:rsidR="006E5236" w:rsidRPr="00164F19" w:rsidRDefault="006E5236" w:rsidP="00E06785">
      <w:pPr>
        <w:jc w:val="both"/>
      </w:pPr>
      <w:r>
        <w:t>U ovom dijelu, bit će detaljnije prikazan uzorak po obrazovanju i (ne)zaposlenosti.</w:t>
      </w:r>
    </w:p>
    <w:p w:rsidR="006E5236" w:rsidRDefault="006E5236" w:rsidP="00E06785">
      <w:pPr>
        <w:jc w:val="both"/>
      </w:pPr>
      <w:r>
        <w:t xml:space="preserve">U istraživanju, od ukupnog broja srednjoškolaca (N=199), najviše su sudjelovali učenici križevačke gimnazije. Trogodišnji i četverogodišnji program Srednje škole Ivana </w:t>
      </w:r>
      <w:proofErr w:type="spellStart"/>
      <w:r>
        <w:t>Seljanca</w:t>
      </w:r>
      <w:proofErr w:type="spellEnd"/>
      <w:r>
        <w:t>, predstavlja 33% srednjoškolskog uzorka. U kategoriji „nešto drugo“ koja je treća po zastupljenosti, najviše se izjašnjavaju učenici srednjih škola koji nastavu pohađaju u Koprivnici, Zagrebu, Varaždinu i drugim gradovima Hrvatske.</w:t>
      </w:r>
    </w:p>
    <w:p w:rsidR="006E5236" w:rsidRPr="005A4D18" w:rsidRDefault="006E5236" w:rsidP="00E06785"/>
    <w:p w:rsidR="006E5236" w:rsidRDefault="006E5236" w:rsidP="006E5236">
      <w:pPr>
        <w:jc w:val="center"/>
      </w:pPr>
      <w:r>
        <w:rPr>
          <w:noProof/>
          <w:lang w:eastAsia="hr-HR"/>
        </w:rPr>
        <w:lastRenderedPageBreak/>
        <w:drawing>
          <wp:inline distT="0" distB="0" distL="0" distR="0">
            <wp:extent cx="5314385" cy="3013433"/>
            <wp:effectExtent l="19050" t="0" r="19615" b="0"/>
            <wp:docPr id="926387680"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5236" w:rsidRDefault="006E5236" w:rsidP="006E5236">
      <w:pPr>
        <w:jc w:val="center"/>
      </w:pPr>
      <w:r w:rsidRPr="00F45E41">
        <w:rPr>
          <w:b/>
          <w:bCs/>
        </w:rPr>
        <w:t xml:space="preserve">Slika </w:t>
      </w:r>
      <w:r w:rsidR="00454B1E">
        <w:rPr>
          <w:b/>
          <w:bCs/>
        </w:rPr>
        <w:t>3</w:t>
      </w:r>
      <w:r w:rsidRPr="00F45E41">
        <w:rPr>
          <w:b/>
          <w:bCs/>
        </w:rPr>
        <w:t>.</w:t>
      </w:r>
      <w:r>
        <w:t xml:space="preserve"> Prikaz sudionika po zastupljenosti srednjih škola </w:t>
      </w:r>
    </w:p>
    <w:p w:rsidR="006E5236" w:rsidRPr="009579AC" w:rsidRDefault="006E5236" w:rsidP="009579AC">
      <w:pPr>
        <w:jc w:val="both"/>
        <w:rPr>
          <w:color w:val="FF0000"/>
          <w:u w:val="single"/>
        </w:rPr>
      </w:pPr>
    </w:p>
    <w:p w:rsidR="006E5236" w:rsidRPr="009579AC" w:rsidRDefault="006E5236" w:rsidP="00E06785">
      <w:pPr>
        <w:jc w:val="both"/>
      </w:pPr>
      <w:r w:rsidRPr="009579AC">
        <w:t>U ovom uzorku, studente predstavljaju 140 sudionika koji u najvećem dijelu dolaze iz društvenog područja (ekonomija, pravo, logopedija, psihologija, pedagogija, kineziologija...), točnije njih 32,86%. Slijede redom:</w:t>
      </w:r>
    </w:p>
    <w:p w:rsidR="006E5236" w:rsidRPr="009579AC" w:rsidRDefault="006E5236" w:rsidP="00E06785">
      <w:pPr>
        <w:pStyle w:val="Odlomakpopisa"/>
        <w:numPr>
          <w:ilvl w:val="0"/>
          <w:numId w:val="6"/>
        </w:numPr>
        <w:spacing w:line="276" w:lineRule="auto"/>
        <w:rPr>
          <w:rFonts w:ascii="Arial" w:hAnsi="Arial" w:cs="Arial"/>
          <w:sz w:val="22"/>
          <w:szCs w:val="22"/>
        </w:rPr>
      </w:pPr>
      <w:r w:rsidRPr="009579AC">
        <w:rPr>
          <w:rFonts w:ascii="Arial" w:hAnsi="Arial" w:cs="Arial"/>
          <w:sz w:val="22"/>
          <w:szCs w:val="22"/>
        </w:rPr>
        <w:t>24,29% - Tehničko područje (građevinski, arhitektura, geodezija, st</w:t>
      </w:r>
      <w:r w:rsidR="00DE2F88">
        <w:rPr>
          <w:rFonts w:ascii="Arial" w:hAnsi="Arial" w:cs="Arial"/>
          <w:sz w:val="22"/>
          <w:szCs w:val="22"/>
        </w:rPr>
        <w:t>r</w:t>
      </w:r>
      <w:r w:rsidRPr="009579AC">
        <w:rPr>
          <w:rFonts w:ascii="Arial" w:hAnsi="Arial" w:cs="Arial"/>
          <w:sz w:val="22"/>
          <w:szCs w:val="22"/>
        </w:rPr>
        <w:t>ojarstvo, tekstilna tehnologija...);</w:t>
      </w:r>
    </w:p>
    <w:p w:rsidR="006E5236" w:rsidRPr="009579AC" w:rsidRDefault="006E5236" w:rsidP="00E06785">
      <w:pPr>
        <w:pStyle w:val="Odlomakpopisa"/>
        <w:numPr>
          <w:ilvl w:val="0"/>
          <w:numId w:val="6"/>
        </w:numPr>
        <w:spacing w:line="276" w:lineRule="auto"/>
        <w:rPr>
          <w:rFonts w:ascii="Arial" w:hAnsi="Arial" w:cs="Arial"/>
          <w:sz w:val="22"/>
          <w:szCs w:val="22"/>
        </w:rPr>
      </w:pPr>
      <w:r w:rsidRPr="009579AC">
        <w:rPr>
          <w:rFonts w:ascii="Arial" w:hAnsi="Arial" w:cs="Arial"/>
          <w:sz w:val="22"/>
          <w:szCs w:val="22"/>
        </w:rPr>
        <w:t>16,43% - Biomedicinska i zdravstvo (medicina, veterina, stomatologija, farmacija...);</w:t>
      </w:r>
    </w:p>
    <w:p w:rsidR="006E5236" w:rsidRPr="009579AC" w:rsidRDefault="006E5236" w:rsidP="00E06785">
      <w:pPr>
        <w:pStyle w:val="Odlomakpopisa"/>
        <w:numPr>
          <w:ilvl w:val="0"/>
          <w:numId w:val="6"/>
        </w:numPr>
        <w:spacing w:line="276" w:lineRule="auto"/>
        <w:rPr>
          <w:rFonts w:ascii="Arial" w:hAnsi="Arial" w:cs="Arial"/>
          <w:sz w:val="22"/>
          <w:szCs w:val="22"/>
        </w:rPr>
      </w:pPr>
      <w:r w:rsidRPr="009579AC">
        <w:rPr>
          <w:rFonts w:ascii="Arial" w:hAnsi="Arial" w:cs="Arial"/>
          <w:sz w:val="22"/>
          <w:szCs w:val="22"/>
        </w:rPr>
        <w:t>7,86% - Biotehničko područje (agronomski, prehrambeno biotehnološki, šumarstvo...);</w:t>
      </w:r>
    </w:p>
    <w:p w:rsidR="006E5236" w:rsidRPr="009579AC" w:rsidRDefault="006E5236" w:rsidP="00E06785">
      <w:pPr>
        <w:pStyle w:val="Odlomakpopisa"/>
        <w:numPr>
          <w:ilvl w:val="0"/>
          <w:numId w:val="6"/>
        </w:numPr>
        <w:spacing w:line="276" w:lineRule="auto"/>
        <w:rPr>
          <w:rFonts w:ascii="Arial" w:hAnsi="Arial" w:cs="Arial"/>
          <w:sz w:val="22"/>
          <w:szCs w:val="22"/>
        </w:rPr>
      </w:pPr>
      <w:r w:rsidRPr="009579AC">
        <w:rPr>
          <w:rFonts w:ascii="Arial" w:hAnsi="Arial" w:cs="Arial"/>
          <w:sz w:val="22"/>
          <w:szCs w:val="22"/>
        </w:rPr>
        <w:t>7,14% - Prirodne znanosti (matematika, fizika, kemija, biologija...);</w:t>
      </w:r>
    </w:p>
    <w:p w:rsidR="006E5236" w:rsidRPr="009579AC" w:rsidRDefault="006E5236" w:rsidP="00E06785">
      <w:pPr>
        <w:pStyle w:val="Odlomakpopisa"/>
        <w:numPr>
          <w:ilvl w:val="0"/>
          <w:numId w:val="6"/>
        </w:numPr>
        <w:spacing w:line="276" w:lineRule="auto"/>
        <w:rPr>
          <w:rFonts w:ascii="Arial" w:hAnsi="Arial" w:cs="Arial"/>
          <w:sz w:val="22"/>
          <w:szCs w:val="22"/>
        </w:rPr>
      </w:pPr>
      <w:r w:rsidRPr="009579AC">
        <w:rPr>
          <w:rFonts w:ascii="Arial" w:hAnsi="Arial" w:cs="Arial"/>
          <w:sz w:val="22"/>
          <w:szCs w:val="22"/>
        </w:rPr>
        <w:t>6,43% - Humanističke (filozofija, etnologija, teologija...), te</w:t>
      </w:r>
    </w:p>
    <w:p w:rsidR="006E5236" w:rsidRPr="009579AC" w:rsidRDefault="006E5236" w:rsidP="00E06785">
      <w:pPr>
        <w:pStyle w:val="Odlomakpopisa"/>
        <w:numPr>
          <w:ilvl w:val="0"/>
          <w:numId w:val="6"/>
        </w:numPr>
        <w:spacing w:line="276" w:lineRule="auto"/>
        <w:rPr>
          <w:rFonts w:ascii="Arial" w:hAnsi="Arial" w:cs="Arial"/>
          <w:sz w:val="22"/>
          <w:szCs w:val="22"/>
        </w:rPr>
      </w:pPr>
      <w:r w:rsidRPr="009579AC">
        <w:rPr>
          <w:rFonts w:ascii="Arial" w:hAnsi="Arial" w:cs="Arial"/>
          <w:sz w:val="22"/>
          <w:szCs w:val="22"/>
        </w:rPr>
        <w:t>5,00% - Umjetničko područje (dramska, likovna, glazbena umjetnost...).</w:t>
      </w:r>
    </w:p>
    <w:p w:rsidR="009579AC" w:rsidRDefault="009579AC" w:rsidP="00E06785"/>
    <w:p w:rsidR="006E5236" w:rsidRDefault="006E5236" w:rsidP="00E06785">
      <w:pPr>
        <w:jc w:val="both"/>
      </w:pPr>
      <w:r>
        <w:t xml:space="preserve">U ukupnom uzorku, 290 sudionika je zaposleno (Slika </w:t>
      </w:r>
      <w:r w:rsidR="007B6851">
        <w:t>4</w:t>
      </w:r>
      <w:r>
        <w:t>). Najveći dio radi u javnim poduzećima (27,24%), a slijede mala poduzeća ili obrti do 50 zaposlenih te tvrt</w:t>
      </w:r>
      <w:r w:rsidR="00CE2D4F">
        <w:t>ke veličine iznad 50 zaposlenih.</w:t>
      </w:r>
    </w:p>
    <w:p w:rsidR="00CE2D4F" w:rsidRDefault="00CE2D4F" w:rsidP="009B3B5D">
      <w:pPr>
        <w:jc w:val="both"/>
      </w:pPr>
    </w:p>
    <w:p w:rsidR="00CE2D4F" w:rsidRDefault="00CE2D4F" w:rsidP="00CE2D4F">
      <w:pPr>
        <w:jc w:val="center"/>
      </w:pPr>
      <w:r w:rsidRPr="00CE2D4F">
        <w:rPr>
          <w:noProof/>
          <w:lang w:eastAsia="hr-HR"/>
        </w:rPr>
        <w:drawing>
          <wp:inline distT="0" distB="0" distL="0" distR="0">
            <wp:extent cx="5514634" cy="2060812"/>
            <wp:effectExtent l="19050" t="0" r="9866" b="0"/>
            <wp:docPr id="3"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5236" w:rsidRDefault="006E5236" w:rsidP="00CE2D4F"/>
    <w:p w:rsidR="007B6851" w:rsidRDefault="006E5236" w:rsidP="007B6851">
      <w:pPr>
        <w:jc w:val="center"/>
      </w:pPr>
      <w:r w:rsidRPr="00A53CDD">
        <w:rPr>
          <w:b/>
          <w:bCs/>
        </w:rPr>
        <w:t xml:space="preserve">Slika </w:t>
      </w:r>
      <w:r w:rsidR="007B6851">
        <w:rPr>
          <w:b/>
          <w:bCs/>
        </w:rPr>
        <w:t>4</w:t>
      </w:r>
      <w:r>
        <w:t>. Prikaz vrste organizacije u kojoj su sudionici zaposleni.</w:t>
      </w:r>
    </w:p>
    <w:p w:rsidR="006E5236" w:rsidRPr="009579AC" w:rsidRDefault="006E5236" w:rsidP="007B6851">
      <w:pPr>
        <w:jc w:val="center"/>
      </w:pPr>
      <w:r w:rsidRPr="009579AC">
        <w:lastRenderedPageBreak/>
        <w:t>U ukupnom uzorku nezaposleni predstavljaju 7,61% (N= 46). Kao razlog nezaposlenosti navode:</w:t>
      </w:r>
    </w:p>
    <w:p w:rsidR="006E5236" w:rsidRPr="009579AC" w:rsidRDefault="006E5236" w:rsidP="009579AC">
      <w:pPr>
        <w:pStyle w:val="Odlomakpopisa"/>
        <w:numPr>
          <w:ilvl w:val="0"/>
          <w:numId w:val="5"/>
        </w:numPr>
        <w:rPr>
          <w:rFonts w:ascii="Arial" w:hAnsi="Arial" w:cs="Arial"/>
          <w:sz w:val="22"/>
          <w:szCs w:val="22"/>
        </w:rPr>
      </w:pPr>
      <w:r w:rsidRPr="009579AC">
        <w:rPr>
          <w:rFonts w:ascii="Arial" w:hAnsi="Arial" w:cs="Arial"/>
          <w:sz w:val="22"/>
          <w:szCs w:val="22"/>
        </w:rPr>
        <w:t>43,48% - nemogućnost pronalaska posla</w:t>
      </w:r>
    </w:p>
    <w:p w:rsidR="006E5236" w:rsidRPr="009579AC" w:rsidRDefault="006E5236" w:rsidP="009579AC">
      <w:pPr>
        <w:pStyle w:val="Odlomakpopisa"/>
        <w:numPr>
          <w:ilvl w:val="0"/>
          <w:numId w:val="5"/>
        </w:numPr>
        <w:rPr>
          <w:rFonts w:ascii="Arial" w:hAnsi="Arial" w:cs="Arial"/>
          <w:sz w:val="22"/>
          <w:szCs w:val="22"/>
        </w:rPr>
      </w:pPr>
      <w:r w:rsidRPr="009579AC">
        <w:rPr>
          <w:rFonts w:ascii="Arial" w:hAnsi="Arial" w:cs="Arial"/>
          <w:sz w:val="22"/>
          <w:szCs w:val="22"/>
        </w:rPr>
        <w:t>23,91% - ne traže aktivno posao</w:t>
      </w:r>
    </w:p>
    <w:p w:rsidR="006E5236" w:rsidRPr="009579AC" w:rsidRDefault="006E5236" w:rsidP="009579AC">
      <w:pPr>
        <w:pStyle w:val="Odlomakpopisa"/>
        <w:numPr>
          <w:ilvl w:val="0"/>
          <w:numId w:val="5"/>
        </w:numPr>
        <w:rPr>
          <w:rFonts w:ascii="Arial" w:hAnsi="Arial" w:cs="Arial"/>
          <w:sz w:val="22"/>
          <w:szCs w:val="22"/>
        </w:rPr>
      </w:pPr>
      <w:r w:rsidRPr="009579AC">
        <w:rPr>
          <w:rFonts w:ascii="Arial" w:hAnsi="Arial" w:cs="Arial"/>
          <w:sz w:val="22"/>
          <w:szCs w:val="22"/>
        </w:rPr>
        <w:t>17,39% - smatraju da nemaju dovoljno iskustva da bi ih netko zaposlio</w:t>
      </w:r>
    </w:p>
    <w:p w:rsidR="006E5236" w:rsidRPr="009579AC" w:rsidRDefault="006E5236" w:rsidP="009579AC">
      <w:pPr>
        <w:pStyle w:val="Odlomakpopisa"/>
        <w:numPr>
          <w:ilvl w:val="0"/>
          <w:numId w:val="5"/>
        </w:numPr>
        <w:rPr>
          <w:rFonts w:ascii="Arial" w:eastAsiaTheme="majorEastAsia" w:hAnsi="Arial" w:cs="Arial"/>
          <w:b/>
          <w:color w:val="943634" w:themeColor="accent2" w:themeShade="BF"/>
          <w:sz w:val="22"/>
          <w:szCs w:val="22"/>
        </w:rPr>
      </w:pPr>
      <w:r w:rsidRPr="009579AC">
        <w:rPr>
          <w:rFonts w:ascii="Arial" w:hAnsi="Arial" w:cs="Arial"/>
          <w:sz w:val="22"/>
          <w:szCs w:val="22"/>
        </w:rPr>
        <w:t xml:space="preserve">15, 22% - navodi nešto drugo poput toga da su na </w:t>
      </w:r>
      <w:proofErr w:type="spellStart"/>
      <w:r w:rsidRPr="009579AC">
        <w:rPr>
          <w:rFonts w:ascii="Arial" w:hAnsi="Arial" w:cs="Arial"/>
          <w:sz w:val="22"/>
          <w:szCs w:val="22"/>
        </w:rPr>
        <w:t>porodiljnom</w:t>
      </w:r>
      <w:proofErr w:type="spellEnd"/>
      <w:r w:rsidRPr="009579AC">
        <w:rPr>
          <w:rFonts w:ascii="Arial" w:hAnsi="Arial" w:cs="Arial"/>
          <w:sz w:val="22"/>
          <w:szCs w:val="22"/>
        </w:rPr>
        <w:t xml:space="preserve">, čuvanju trudnoće, bolovanju i </w:t>
      </w:r>
      <w:proofErr w:type="spellStart"/>
      <w:r w:rsidRPr="009579AC">
        <w:rPr>
          <w:rFonts w:ascii="Arial" w:hAnsi="Arial" w:cs="Arial"/>
          <w:sz w:val="22"/>
          <w:szCs w:val="22"/>
        </w:rPr>
        <w:t>sl</w:t>
      </w:r>
      <w:proofErr w:type="spellEnd"/>
      <w:r w:rsidRPr="009579AC">
        <w:rPr>
          <w:rFonts w:ascii="Arial" w:hAnsi="Arial" w:cs="Arial"/>
          <w:sz w:val="22"/>
          <w:szCs w:val="22"/>
        </w:rPr>
        <w:t>., zbog čega ne ostvaruju radni odnos.</w:t>
      </w:r>
    </w:p>
    <w:p w:rsidR="00AF0EF8" w:rsidRDefault="00AF0EF8" w:rsidP="009579AC">
      <w:pPr>
        <w:jc w:val="both"/>
      </w:pPr>
    </w:p>
    <w:p w:rsidR="006E5236" w:rsidRPr="009579AC" w:rsidRDefault="006E5236" w:rsidP="009579AC">
      <w:pPr>
        <w:jc w:val="both"/>
        <w:rPr>
          <w:rFonts w:eastAsiaTheme="majorEastAsia"/>
          <w:b/>
          <w:color w:val="943634" w:themeColor="accent2" w:themeShade="BF"/>
        </w:rPr>
      </w:pPr>
      <w:r w:rsidRPr="009579AC">
        <w:br w:type="page"/>
      </w:r>
    </w:p>
    <w:p w:rsidR="00CB3C61" w:rsidRPr="00184963" w:rsidRDefault="00CB3C61" w:rsidP="00184963">
      <w:pPr>
        <w:pStyle w:val="Naslov2"/>
      </w:pPr>
      <w:bookmarkStart w:id="8" w:name="_Toc161999032"/>
      <w:r w:rsidRPr="00184963">
        <w:lastRenderedPageBreak/>
        <w:t>1.Sudjelovanje i informiranje</w:t>
      </w:r>
      <w:bookmarkEnd w:id="8"/>
    </w:p>
    <w:p w:rsidR="00CB3C61" w:rsidRDefault="00CB3C61" w:rsidP="00CB3C61">
      <w:bookmarkStart w:id="9" w:name="OLE_LINK2"/>
    </w:p>
    <w:bookmarkEnd w:id="9"/>
    <w:p w:rsidR="00CB3C61" w:rsidRDefault="00CB3C61" w:rsidP="009579AC">
      <w:pPr>
        <w:jc w:val="both"/>
      </w:pPr>
      <w:r>
        <w:t xml:space="preserve">Vezano za dostupnost informacija, na skali od 1 do 6, gdje je 1 – uopće nisu dostupne a 6 – izrazito su dostupne (Slika </w:t>
      </w:r>
      <w:r w:rsidR="007B6851">
        <w:t>5</w:t>
      </w:r>
      <w:r>
        <w:t xml:space="preserve">), mladi u najvećoj mjeri navode da su informacije - </w:t>
      </w:r>
      <w:r w:rsidRPr="00CB3C61">
        <w:t xml:space="preserve">ponekad </w:t>
      </w:r>
      <w:r>
        <w:t>dostupne. Dodatno, vezano za važnost dostupnosti informacija, na skali do 0 do 10, mladi procjenjuju da su im informacije vrlo važne te su dodijelili visoku ocjenu -</w:t>
      </w:r>
      <w:r w:rsidRPr="00CB3C61">
        <w:t>8,4.</w:t>
      </w:r>
    </w:p>
    <w:p w:rsidR="00CB3C61" w:rsidRPr="00701728" w:rsidRDefault="00CB3C61" w:rsidP="00CB3C61"/>
    <w:p w:rsidR="00CB3C61" w:rsidRDefault="00CB3C61" w:rsidP="00CB3C61">
      <w:pPr>
        <w:jc w:val="center"/>
        <w:rPr>
          <w:u w:val="single"/>
        </w:rPr>
      </w:pPr>
      <w:r>
        <w:rPr>
          <w:noProof/>
          <w:lang w:eastAsia="hr-HR"/>
        </w:rPr>
        <w:drawing>
          <wp:inline distT="0" distB="0" distL="0" distR="0">
            <wp:extent cx="5377180" cy="2688879"/>
            <wp:effectExtent l="19050" t="0" r="13970" b="0"/>
            <wp:docPr id="113917666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3C61" w:rsidRDefault="00CB3C61" w:rsidP="00CB3C61">
      <w:pPr>
        <w:jc w:val="center"/>
        <w:rPr>
          <w:rFonts w:eastAsiaTheme="majorEastAsia"/>
        </w:rPr>
      </w:pPr>
      <w:r w:rsidRPr="00701728">
        <w:rPr>
          <w:b/>
          <w:bCs/>
        </w:rPr>
        <w:t xml:space="preserve">Slika </w:t>
      </w:r>
      <w:r w:rsidR="007B6851">
        <w:rPr>
          <w:b/>
          <w:bCs/>
        </w:rPr>
        <w:t>5</w:t>
      </w:r>
      <w:r w:rsidRPr="00701728">
        <w:t>.</w:t>
      </w:r>
      <w:r>
        <w:rPr>
          <w:rFonts w:eastAsiaTheme="majorEastAsia"/>
        </w:rPr>
        <w:t xml:space="preserve"> Dostupnost informacija koje se odnose na mlade</w:t>
      </w:r>
    </w:p>
    <w:p w:rsidR="00CB3C61" w:rsidRDefault="00CB3C61" w:rsidP="00CB3C61">
      <w:pPr>
        <w:jc w:val="center"/>
        <w:rPr>
          <w:rFonts w:eastAsiaTheme="majorEastAsia"/>
        </w:rPr>
      </w:pPr>
    </w:p>
    <w:p w:rsidR="00CB3C61" w:rsidRDefault="00CB3C61" w:rsidP="009579AC">
      <w:pPr>
        <w:jc w:val="both"/>
        <w:rPr>
          <w:rFonts w:eastAsiaTheme="majorEastAsia"/>
        </w:rPr>
      </w:pPr>
      <w:r>
        <w:rPr>
          <w:rFonts w:eastAsiaTheme="majorEastAsia"/>
        </w:rPr>
        <w:t>Izvore informiranja koje najčešće koriste su</w:t>
      </w:r>
      <w:r>
        <w:rPr>
          <w:rStyle w:val="Referencafusnote"/>
          <w:rFonts w:eastAsiaTheme="majorEastAsia"/>
        </w:rPr>
        <w:footnoteReference w:id="6"/>
      </w:r>
      <w:r>
        <w:rPr>
          <w:rFonts w:eastAsiaTheme="majorEastAsia"/>
        </w:rPr>
        <w:t xml:space="preserve">: </w:t>
      </w:r>
    </w:p>
    <w:p w:rsidR="00CB3C61" w:rsidRPr="00891403" w:rsidRDefault="00CB3C61" w:rsidP="009579AC">
      <w:pPr>
        <w:pStyle w:val="Odlomakpopisa"/>
        <w:numPr>
          <w:ilvl w:val="0"/>
          <w:numId w:val="7"/>
        </w:numPr>
        <w:rPr>
          <w:rFonts w:ascii="Arial" w:eastAsiaTheme="majorEastAsia" w:hAnsi="Arial" w:cs="Arial"/>
          <w:sz w:val="22"/>
          <w:szCs w:val="22"/>
        </w:rPr>
      </w:pPr>
      <w:r w:rsidRPr="00891403">
        <w:rPr>
          <w:rFonts w:ascii="Arial" w:eastAsiaTheme="majorEastAsia" w:hAnsi="Arial" w:cs="Arial"/>
          <w:sz w:val="22"/>
          <w:szCs w:val="22"/>
        </w:rPr>
        <w:t>94,75% - Društvene mreže,</w:t>
      </w:r>
    </w:p>
    <w:p w:rsidR="00CB3C61" w:rsidRPr="00891403" w:rsidRDefault="00CB3C61" w:rsidP="009579AC">
      <w:pPr>
        <w:pStyle w:val="Odlomakpopisa"/>
        <w:numPr>
          <w:ilvl w:val="0"/>
          <w:numId w:val="7"/>
        </w:numPr>
        <w:rPr>
          <w:rFonts w:ascii="Arial" w:eastAsiaTheme="majorEastAsia" w:hAnsi="Arial" w:cs="Arial"/>
          <w:sz w:val="22"/>
          <w:szCs w:val="22"/>
        </w:rPr>
      </w:pPr>
      <w:r w:rsidRPr="00891403">
        <w:rPr>
          <w:rFonts w:ascii="Arial" w:eastAsiaTheme="majorEastAsia" w:hAnsi="Arial" w:cs="Arial"/>
          <w:sz w:val="22"/>
          <w:szCs w:val="22"/>
        </w:rPr>
        <w:t>64,99% - Web portali,</w:t>
      </w:r>
    </w:p>
    <w:p w:rsidR="00CB3C61" w:rsidRPr="00891403" w:rsidRDefault="00CB3C61" w:rsidP="009579AC">
      <w:pPr>
        <w:pStyle w:val="Odlomakpopisa"/>
        <w:numPr>
          <w:ilvl w:val="0"/>
          <w:numId w:val="7"/>
        </w:numPr>
        <w:rPr>
          <w:rFonts w:ascii="Arial" w:eastAsiaTheme="majorEastAsia" w:hAnsi="Arial" w:cs="Arial"/>
          <w:sz w:val="22"/>
          <w:szCs w:val="22"/>
        </w:rPr>
      </w:pPr>
      <w:r w:rsidRPr="00891403">
        <w:rPr>
          <w:rFonts w:ascii="Arial" w:eastAsiaTheme="majorEastAsia" w:hAnsi="Arial" w:cs="Arial"/>
          <w:sz w:val="22"/>
          <w:szCs w:val="22"/>
        </w:rPr>
        <w:t>54,70% - Usmena predaja (preko prijatelja, poznanika i kolega),</w:t>
      </w:r>
    </w:p>
    <w:p w:rsidR="00CB3C61" w:rsidRPr="00891403" w:rsidRDefault="00CB3C61" w:rsidP="009579AC">
      <w:pPr>
        <w:pStyle w:val="Odlomakpopisa"/>
        <w:numPr>
          <w:ilvl w:val="0"/>
          <w:numId w:val="7"/>
        </w:numPr>
        <w:rPr>
          <w:rFonts w:ascii="Arial" w:eastAsiaTheme="majorEastAsia" w:hAnsi="Arial" w:cs="Arial"/>
          <w:sz w:val="22"/>
          <w:szCs w:val="22"/>
        </w:rPr>
      </w:pPr>
      <w:r w:rsidRPr="00891403">
        <w:rPr>
          <w:rFonts w:ascii="Arial" w:eastAsiaTheme="majorEastAsia" w:hAnsi="Arial" w:cs="Arial"/>
          <w:sz w:val="22"/>
          <w:szCs w:val="22"/>
        </w:rPr>
        <w:t>24,07% - Lokalna televizija i radio,</w:t>
      </w:r>
    </w:p>
    <w:p w:rsidR="00CB3C61" w:rsidRPr="00891403" w:rsidRDefault="00CB3C61" w:rsidP="009579AC">
      <w:pPr>
        <w:pStyle w:val="Odlomakpopisa"/>
        <w:numPr>
          <w:ilvl w:val="0"/>
          <w:numId w:val="7"/>
        </w:numPr>
        <w:rPr>
          <w:rFonts w:ascii="Arial" w:eastAsiaTheme="majorEastAsia" w:hAnsi="Arial" w:cs="Arial"/>
          <w:sz w:val="22"/>
          <w:szCs w:val="22"/>
        </w:rPr>
      </w:pPr>
      <w:r w:rsidRPr="00891403">
        <w:rPr>
          <w:rFonts w:ascii="Arial" w:eastAsiaTheme="majorEastAsia" w:hAnsi="Arial" w:cs="Arial"/>
          <w:sz w:val="22"/>
          <w:szCs w:val="22"/>
        </w:rPr>
        <w:t>11,60% - Tiskani mediji (novine, letci, brošure),</w:t>
      </w:r>
    </w:p>
    <w:p w:rsidR="00CB3C61" w:rsidRPr="00891403" w:rsidRDefault="00CB3C61" w:rsidP="009579AC">
      <w:pPr>
        <w:pStyle w:val="Odlomakpopisa"/>
        <w:numPr>
          <w:ilvl w:val="0"/>
          <w:numId w:val="7"/>
        </w:numPr>
        <w:rPr>
          <w:rFonts w:ascii="Arial" w:eastAsiaTheme="majorEastAsia" w:hAnsi="Arial" w:cs="Arial"/>
          <w:sz w:val="22"/>
          <w:szCs w:val="22"/>
        </w:rPr>
      </w:pPr>
      <w:r w:rsidRPr="00891403">
        <w:rPr>
          <w:rFonts w:ascii="Arial" w:eastAsiaTheme="majorEastAsia" w:hAnsi="Arial" w:cs="Arial"/>
          <w:sz w:val="22"/>
          <w:szCs w:val="22"/>
        </w:rPr>
        <w:t>5,91% - Vjerske organizacije.</w:t>
      </w:r>
    </w:p>
    <w:p w:rsidR="00CB3C61" w:rsidRDefault="00CB3C61" w:rsidP="009579AC">
      <w:pPr>
        <w:jc w:val="both"/>
        <w:rPr>
          <w:rFonts w:eastAsiaTheme="majorEastAsia"/>
        </w:rPr>
      </w:pPr>
    </w:p>
    <w:p w:rsidR="00BB5196" w:rsidRDefault="00CB3C61" w:rsidP="009579AC">
      <w:pPr>
        <w:jc w:val="both"/>
        <w:rPr>
          <w:rFonts w:eastAsiaTheme="majorEastAsia"/>
        </w:rPr>
      </w:pPr>
      <w:r w:rsidRPr="00945693">
        <w:rPr>
          <w:rFonts w:eastAsiaTheme="majorEastAsia"/>
        </w:rPr>
        <w:t>Teme koje ih najviše zanimaju su</w:t>
      </w:r>
      <w:r>
        <w:rPr>
          <w:rFonts w:eastAsiaTheme="majorEastAsia"/>
        </w:rPr>
        <w:t>: zabava i druženje te slobodno vrijeme; financijsko upravljanje i pismenost; sport; EU i mladi; zdravlje mladih; obrazovanje mladih u lokalnoj zajednici; kultura; djelovanje u zajednici te volontiranje; mobilnost mladih; sudjelovanje te razvoj politika za mlade i zaštita okoliša.</w:t>
      </w:r>
      <w:r w:rsidR="00BB5196">
        <w:rPr>
          <w:rFonts w:eastAsiaTheme="majorEastAsia"/>
        </w:rPr>
        <w:t xml:space="preserve"> </w:t>
      </w:r>
      <w:r w:rsidR="00BB5196" w:rsidRPr="00B61867">
        <w:rPr>
          <w:rFonts w:eastAsiaTheme="majorEastAsia"/>
        </w:rPr>
        <w:t>Kroz otvoreno pitanje u anketi mladi smatraju da je potrebno povećati dostupnost informacija o financijama i svim mogućnostima te programa za mlade koji postoje.</w:t>
      </w:r>
    </w:p>
    <w:p w:rsidR="00BB5196" w:rsidRDefault="00BB5196" w:rsidP="009579AC">
      <w:pPr>
        <w:jc w:val="both"/>
        <w:rPr>
          <w:rFonts w:eastAsiaTheme="majorEastAsia"/>
        </w:rPr>
      </w:pPr>
    </w:p>
    <w:p w:rsidR="00AD2B02" w:rsidRDefault="00AD2B02" w:rsidP="009579AC">
      <w:pPr>
        <w:jc w:val="both"/>
        <w:rPr>
          <w:u w:val="single"/>
        </w:rPr>
      </w:pPr>
    </w:p>
    <w:p w:rsidR="00AD2B02" w:rsidRDefault="00AD2B02" w:rsidP="00196487">
      <w:pPr>
        <w:rPr>
          <w:u w:val="single"/>
        </w:rPr>
      </w:pPr>
    </w:p>
    <w:p w:rsidR="00AD2B02" w:rsidRDefault="00AD2B02" w:rsidP="00196487">
      <w:pPr>
        <w:rPr>
          <w:u w:val="single"/>
        </w:rPr>
      </w:pPr>
    </w:p>
    <w:p w:rsidR="00AD2B02" w:rsidRDefault="00AD2B02" w:rsidP="00196487">
      <w:pPr>
        <w:rPr>
          <w:u w:val="single"/>
        </w:rPr>
      </w:pPr>
    </w:p>
    <w:p w:rsidR="00AD2B02" w:rsidRDefault="00AD2B02" w:rsidP="00196487">
      <w:pPr>
        <w:rPr>
          <w:u w:val="single"/>
        </w:rPr>
      </w:pPr>
    </w:p>
    <w:p w:rsidR="00AD2B02" w:rsidRDefault="00AD2B02" w:rsidP="00196487">
      <w:pPr>
        <w:rPr>
          <w:u w:val="single"/>
        </w:rPr>
      </w:pPr>
    </w:p>
    <w:p w:rsidR="00AD2B02" w:rsidRDefault="00AD2B02" w:rsidP="00196487">
      <w:pPr>
        <w:rPr>
          <w:u w:val="single"/>
        </w:rPr>
      </w:pPr>
    </w:p>
    <w:p w:rsidR="00AD2B02" w:rsidRDefault="00AD2B02" w:rsidP="00196487">
      <w:pPr>
        <w:rPr>
          <w:u w:val="single"/>
        </w:rPr>
      </w:pPr>
    </w:p>
    <w:p w:rsidR="00196487" w:rsidRDefault="00196487" w:rsidP="00196487">
      <w:pPr>
        <w:rPr>
          <w:color w:val="FF2F92"/>
          <w:u w:val="single"/>
        </w:rPr>
      </w:pPr>
    </w:p>
    <w:p w:rsidR="00196487" w:rsidRDefault="00196487" w:rsidP="009579AC">
      <w:pPr>
        <w:jc w:val="both"/>
      </w:pPr>
      <w:r>
        <w:t>Sudjelovanje je mladima vrlo bitno. Vidljivo je i kroz prij</w:t>
      </w:r>
      <w:r w:rsidR="00AF2668">
        <w:t xml:space="preserve">edloge u anketnom upitniku gdje </w:t>
      </w:r>
      <w:r>
        <w:rPr>
          <w:rFonts w:eastAsiaTheme="majorEastAsia"/>
        </w:rPr>
        <w:t>smatraju da donosioci i provoditelji politika za mlade trebaju „</w:t>
      </w:r>
      <w:r w:rsidR="00AF2668">
        <w:rPr>
          <w:rFonts w:eastAsiaTheme="majorEastAsia"/>
          <w:i/>
          <w:iCs/>
        </w:rPr>
        <w:t xml:space="preserve">pokazati više interesa za </w:t>
      </w:r>
      <w:r w:rsidRPr="003F61D8">
        <w:rPr>
          <w:rFonts w:eastAsiaTheme="majorEastAsia"/>
          <w:i/>
          <w:iCs/>
        </w:rPr>
        <w:t>probleme mladih i unaprjeđenje kvalitete njihova života</w:t>
      </w:r>
      <w:r>
        <w:rPr>
          <w:rFonts w:eastAsiaTheme="majorEastAsia"/>
        </w:rPr>
        <w:t>“.</w:t>
      </w:r>
    </w:p>
    <w:p w:rsidR="00196487" w:rsidRDefault="00196487" w:rsidP="009579AC">
      <w:pPr>
        <w:jc w:val="both"/>
      </w:pPr>
    </w:p>
    <w:p w:rsidR="00196487" w:rsidRPr="00566B98" w:rsidRDefault="00196487" w:rsidP="009579AC">
      <w:pPr>
        <w:jc w:val="both"/>
        <w:rPr>
          <w:rFonts w:eastAsiaTheme="majorEastAsia"/>
        </w:rPr>
      </w:pPr>
      <w:r w:rsidRPr="00566B98">
        <w:rPr>
          <w:rFonts w:eastAsiaTheme="majorEastAsia"/>
        </w:rPr>
        <w:t>U smislu formalnijeg oblika sudjelovanja, n</w:t>
      </w:r>
      <w:r w:rsidR="00566B98" w:rsidRPr="00566B98">
        <w:rPr>
          <w:rFonts w:eastAsiaTheme="majorEastAsia"/>
        </w:rPr>
        <w:t xml:space="preserve">a uzorku od </w:t>
      </w:r>
      <w:r w:rsidRPr="00566B98">
        <w:rPr>
          <w:rFonts w:eastAsiaTheme="majorEastAsia"/>
        </w:rPr>
        <w:t>438 sudionika, 75,57% odgovara da ne sudjeluje i nije uključeno kroz rad udruga, sportskih klubova ili organiziranih društava koja djeluju na području grada.</w:t>
      </w:r>
      <w:r w:rsidR="00566B98" w:rsidRPr="00566B98">
        <w:rPr>
          <w:rFonts w:eastAsiaTheme="majorEastAsia"/>
        </w:rPr>
        <w:t xml:space="preserve"> </w:t>
      </w:r>
      <w:r w:rsidRPr="00566B98">
        <w:rPr>
          <w:rFonts w:eastAsiaTheme="majorEastAsia"/>
        </w:rPr>
        <w:t xml:space="preserve">Kao razloge da ne sudjeluju navode da: nemaju vremena, informacija te da organizacije ne nude aktivnosti koje su im zanimljive, dok 20,16 % navodi da se ne želi uključiti (Slika </w:t>
      </w:r>
      <w:r w:rsidR="007B6851">
        <w:rPr>
          <w:rFonts w:eastAsiaTheme="majorEastAsia"/>
        </w:rPr>
        <w:t>6</w:t>
      </w:r>
      <w:r w:rsidRPr="00566B98">
        <w:rPr>
          <w:rFonts w:eastAsiaTheme="majorEastAsia"/>
        </w:rPr>
        <w:t>).</w:t>
      </w:r>
    </w:p>
    <w:p w:rsidR="00196487" w:rsidRDefault="00196487" w:rsidP="00196487">
      <w:pPr>
        <w:rPr>
          <w:rFonts w:eastAsiaTheme="majorEastAsia"/>
        </w:rPr>
      </w:pPr>
    </w:p>
    <w:p w:rsidR="00196487" w:rsidRDefault="00196487" w:rsidP="00196487">
      <w:pPr>
        <w:jc w:val="center"/>
        <w:rPr>
          <w:rFonts w:eastAsiaTheme="majorEastAsia"/>
        </w:rPr>
      </w:pPr>
      <w:r w:rsidRPr="008318DA">
        <w:rPr>
          <w:noProof/>
          <w:shd w:val="clear" w:color="auto" w:fill="FF2F92"/>
          <w:lang w:eastAsia="hr-HR"/>
        </w:rPr>
        <w:drawing>
          <wp:inline distT="0" distB="0" distL="0" distR="0">
            <wp:extent cx="4625065" cy="2740537"/>
            <wp:effectExtent l="19050" t="0" r="23135" b="2663"/>
            <wp:docPr id="964868132"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6487" w:rsidRDefault="00196487" w:rsidP="00196487">
      <w:pPr>
        <w:jc w:val="center"/>
        <w:rPr>
          <w:rFonts w:eastAsiaTheme="majorEastAsia"/>
        </w:rPr>
      </w:pPr>
      <w:r w:rsidRPr="007541FA">
        <w:rPr>
          <w:rFonts w:eastAsiaTheme="majorEastAsia"/>
          <w:b/>
          <w:bCs/>
        </w:rPr>
        <w:t xml:space="preserve">Slika </w:t>
      </w:r>
      <w:r w:rsidR="007B6851">
        <w:rPr>
          <w:rFonts w:eastAsiaTheme="majorEastAsia"/>
          <w:b/>
          <w:bCs/>
        </w:rPr>
        <w:t>6</w:t>
      </w:r>
      <w:r>
        <w:rPr>
          <w:rFonts w:eastAsiaTheme="majorEastAsia"/>
        </w:rPr>
        <w:t>. Prikaz postotaka odgovora za</w:t>
      </w:r>
      <w:r w:rsidR="00957F4D">
        <w:rPr>
          <w:rFonts w:eastAsiaTheme="majorEastAsia"/>
        </w:rPr>
        <w:t xml:space="preserve"> razloge ne sudjelovanja mladih</w:t>
      </w:r>
    </w:p>
    <w:p w:rsidR="00196487" w:rsidRDefault="00196487" w:rsidP="009B3B5D">
      <w:pPr>
        <w:jc w:val="both"/>
        <w:rPr>
          <w:rFonts w:eastAsiaTheme="majorEastAsia"/>
        </w:rPr>
      </w:pPr>
    </w:p>
    <w:p w:rsidR="00196487" w:rsidRDefault="00196487" w:rsidP="009B3B5D">
      <w:pPr>
        <w:jc w:val="both"/>
        <w:rPr>
          <w:rFonts w:eastAsiaTheme="majorEastAsia"/>
        </w:rPr>
      </w:pPr>
      <w:r>
        <w:rPr>
          <w:rFonts w:eastAsiaTheme="majorEastAsia"/>
        </w:rPr>
        <w:t>S druge strane, sudionici k</w:t>
      </w:r>
      <w:r w:rsidR="00566B98">
        <w:rPr>
          <w:rFonts w:eastAsiaTheme="majorEastAsia"/>
        </w:rPr>
        <w:t xml:space="preserve">oji su uključeni u rad Udruga (uzorak od </w:t>
      </w:r>
      <w:r>
        <w:rPr>
          <w:rFonts w:eastAsiaTheme="majorEastAsia"/>
        </w:rPr>
        <w:t>107</w:t>
      </w:r>
      <w:r w:rsidR="00566B98">
        <w:rPr>
          <w:rFonts w:eastAsiaTheme="majorEastAsia"/>
        </w:rPr>
        <w:t xml:space="preserve"> sudionika</w:t>
      </w:r>
      <w:r>
        <w:rPr>
          <w:rFonts w:eastAsiaTheme="majorEastAsia"/>
        </w:rPr>
        <w:t xml:space="preserve">) navode da najviše sudjeluju kao krajnji korisnici, a nakon toga su najzastupljeniji odgovori sudionika koji i sami aktivno djeluju u nevladinim organizacijama ili su čak i </w:t>
      </w:r>
      <w:r w:rsidR="00DC162F">
        <w:rPr>
          <w:rFonts w:eastAsiaTheme="majorEastAsia"/>
        </w:rPr>
        <w:t>zaposleni u istima.</w:t>
      </w:r>
    </w:p>
    <w:p w:rsidR="00196487" w:rsidRDefault="00196487" w:rsidP="009B3B5D">
      <w:pPr>
        <w:jc w:val="both"/>
      </w:pPr>
    </w:p>
    <w:p w:rsidR="00196487" w:rsidRDefault="00566B98" w:rsidP="009B3B5D">
      <w:pPr>
        <w:jc w:val="both"/>
        <w:rPr>
          <w:rFonts w:eastAsiaTheme="majorEastAsia"/>
        </w:rPr>
      </w:pPr>
      <w:r>
        <w:rPr>
          <w:rFonts w:eastAsiaTheme="majorEastAsia"/>
        </w:rPr>
        <w:t>Dodatno, ispitana je</w:t>
      </w:r>
      <w:r w:rsidR="00196487">
        <w:rPr>
          <w:rFonts w:eastAsiaTheme="majorEastAsia"/>
        </w:rPr>
        <w:t xml:space="preserve"> i uključenost u volonterske</w:t>
      </w:r>
      <w:r>
        <w:rPr>
          <w:rFonts w:eastAsiaTheme="majorEastAsia"/>
        </w:rPr>
        <w:t xml:space="preserve"> aktivnosti, gdje na uzorku od </w:t>
      </w:r>
      <w:r w:rsidR="00196487">
        <w:rPr>
          <w:rFonts w:eastAsiaTheme="majorEastAsia"/>
        </w:rPr>
        <w:t xml:space="preserve">194 sudionika koliko je odgovorilo na ovo pitanje, 43,65% se izjasnilo da volontira. Međutim od tih 194, u proteklih 12 mjeseci </w:t>
      </w:r>
      <w:r w:rsidR="00196487" w:rsidRPr="0090506F">
        <w:rPr>
          <w:rFonts w:eastAsiaTheme="majorEastAsia"/>
          <w:color w:val="000000" w:themeColor="text1"/>
        </w:rPr>
        <w:t>36,08% nije ništa volontiralo</w:t>
      </w:r>
      <w:r w:rsidR="00196487">
        <w:rPr>
          <w:rFonts w:eastAsiaTheme="majorEastAsia"/>
        </w:rPr>
        <w:t>. Detaljniji prikaz uključenosti u volonterske a</w:t>
      </w:r>
      <w:r w:rsidR="009579AC">
        <w:rPr>
          <w:rFonts w:eastAsiaTheme="majorEastAsia"/>
        </w:rPr>
        <w:t xml:space="preserve">ktivnosti je prikazan na Slici </w:t>
      </w:r>
      <w:r w:rsidR="007B6851">
        <w:rPr>
          <w:rFonts w:eastAsiaTheme="majorEastAsia"/>
        </w:rPr>
        <w:t>7</w:t>
      </w:r>
      <w:r w:rsidR="00196487">
        <w:rPr>
          <w:rFonts w:eastAsiaTheme="majorEastAsia"/>
        </w:rPr>
        <w:t>.</w:t>
      </w:r>
    </w:p>
    <w:p w:rsidR="00196487" w:rsidRDefault="00196487" w:rsidP="00196487">
      <w:pPr>
        <w:rPr>
          <w:rFonts w:eastAsiaTheme="majorEastAsia"/>
        </w:rPr>
      </w:pPr>
    </w:p>
    <w:p w:rsidR="00196487" w:rsidRDefault="00196487" w:rsidP="00196487">
      <w:pPr>
        <w:jc w:val="center"/>
        <w:rPr>
          <w:rFonts w:eastAsiaTheme="majorEastAsia"/>
        </w:rPr>
      </w:pPr>
      <w:r>
        <w:rPr>
          <w:noProof/>
          <w:lang w:eastAsia="hr-HR"/>
        </w:rPr>
        <w:lastRenderedPageBreak/>
        <w:drawing>
          <wp:inline distT="0" distB="0" distL="0" distR="0">
            <wp:extent cx="5015620" cy="3105339"/>
            <wp:effectExtent l="19050" t="0" r="13580" b="0"/>
            <wp:docPr id="511965838"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6487" w:rsidRDefault="00196487" w:rsidP="00196487">
      <w:pPr>
        <w:jc w:val="center"/>
        <w:rPr>
          <w:rFonts w:eastAsiaTheme="majorEastAsia"/>
        </w:rPr>
      </w:pPr>
      <w:r w:rsidRPr="005E5C32">
        <w:rPr>
          <w:rFonts w:eastAsiaTheme="majorEastAsia"/>
          <w:b/>
          <w:bCs/>
        </w:rPr>
        <w:t xml:space="preserve">Slika </w:t>
      </w:r>
      <w:r w:rsidR="007B6851">
        <w:rPr>
          <w:rFonts w:eastAsiaTheme="majorEastAsia"/>
          <w:b/>
          <w:bCs/>
        </w:rPr>
        <w:t>7</w:t>
      </w:r>
      <w:r>
        <w:rPr>
          <w:rFonts w:eastAsiaTheme="majorEastAsia"/>
        </w:rPr>
        <w:t>. Prikaz učestalosti volontiranja po kategorijama vremena na mjesečnoj razini u proteklih 12 mjeseci</w:t>
      </w:r>
    </w:p>
    <w:p w:rsidR="00A403C8" w:rsidRDefault="00A403C8" w:rsidP="006E5236">
      <w:pPr>
        <w:rPr>
          <w:color w:val="222222"/>
          <w:shd w:val="clear" w:color="auto" w:fill="FFFFFF"/>
        </w:rPr>
      </w:pPr>
    </w:p>
    <w:p w:rsidR="00566B98" w:rsidRDefault="00566B98" w:rsidP="00EB7C8A">
      <w:pPr>
        <w:jc w:val="both"/>
        <w:rPr>
          <w:noProof/>
        </w:rPr>
      </w:pPr>
      <w:r>
        <w:rPr>
          <w:rFonts w:eastAsiaTheme="majorEastAsia"/>
        </w:rPr>
        <w:t xml:space="preserve">Kroz anketni upitnik, kao dio istraživačkih pitanja u okviru teme Sudjelovanje, sudionici su ispitani i za vidljivost rada </w:t>
      </w:r>
      <w:r w:rsidRPr="002267F2">
        <w:rPr>
          <w:noProof/>
        </w:rPr>
        <w:t xml:space="preserve">Savjeta mladih </w:t>
      </w:r>
      <w:r w:rsidR="00941DD6">
        <w:rPr>
          <w:noProof/>
        </w:rPr>
        <w:t>G</w:t>
      </w:r>
      <w:r w:rsidRPr="002267F2">
        <w:rPr>
          <w:noProof/>
        </w:rPr>
        <w:t xml:space="preserve">rada Križevaca. </w:t>
      </w:r>
      <w:r>
        <w:rPr>
          <w:noProof/>
        </w:rPr>
        <w:t xml:space="preserve">Malo manje od 20% navodi da je upoznato, a na skali od 1 do 10, </w:t>
      </w:r>
      <w:r w:rsidRPr="00E338D1">
        <w:rPr>
          <w:rFonts w:eastAsiaTheme="majorEastAsia"/>
        </w:rPr>
        <w:t>rad Savjeta ocijenili su ocjenom 5,6.</w:t>
      </w:r>
      <w:r w:rsidR="00E338D1" w:rsidRPr="00E338D1">
        <w:rPr>
          <w:rFonts w:eastAsiaTheme="majorEastAsia"/>
        </w:rPr>
        <w:t xml:space="preserve">  </w:t>
      </w:r>
      <w:r w:rsidR="00E338D1">
        <w:rPr>
          <w:rFonts w:eastAsiaTheme="majorEastAsia"/>
        </w:rPr>
        <w:t xml:space="preserve">Kroz raspravu ove teme, sudionici World </w:t>
      </w:r>
      <w:proofErr w:type="spellStart"/>
      <w:r w:rsidR="00E338D1">
        <w:rPr>
          <w:rFonts w:eastAsiaTheme="majorEastAsia"/>
        </w:rPr>
        <w:t>cafe</w:t>
      </w:r>
      <w:proofErr w:type="spellEnd"/>
      <w:r w:rsidR="00E338D1">
        <w:rPr>
          <w:rFonts w:eastAsiaTheme="majorEastAsia"/>
        </w:rPr>
        <w:t xml:space="preserve">-a predlažu </w:t>
      </w:r>
      <w:r w:rsidR="00E338D1" w:rsidRPr="00E338D1">
        <w:rPr>
          <w:rFonts w:eastAsiaTheme="majorEastAsia"/>
        </w:rPr>
        <w:t>kampanje i osvještavanja o djelovanju Savjeta, ali i</w:t>
      </w:r>
      <w:r w:rsidR="004D32A8">
        <w:rPr>
          <w:rFonts w:eastAsiaTheme="majorEastAsia"/>
        </w:rPr>
        <w:t xml:space="preserve"> </w:t>
      </w:r>
      <w:r w:rsidR="00E338D1" w:rsidRPr="00E338D1">
        <w:rPr>
          <w:rFonts w:eastAsiaTheme="majorEastAsia"/>
        </w:rPr>
        <w:t>prilikama  da se mladi više uključe u odluke koje ih se tiču i općenito unaprijede</w:t>
      </w:r>
      <w:r w:rsidR="00E338D1">
        <w:t xml:space="preserve"> suradnju sa Savjetom. Smatraju da u povezivanju mladih i Savjeta uz kampanje mogu pomoći i </w:t>
      </w:r>
      <w:r w:rsidR="007C7EC4">
        <w:t>Ambasadori mladih</w:t>
      </w:r>
      <w:r w:rsidR="00E338D1">
        <w:t xml:space="preserve"> te</w:t>
      </w:r>
      <w:r w:rsidR="00DC162F">
        <w:t xml:space="preserve"> </w:t>
      </w:r>
      <w:proofErr w:type="spellStart"/>
      <w:r w:rsidR="00E338D1" w:rsidRPr="00777989">
        <w:rPr>
          <w:i/>
          <w:iCs/>
        </w:rPr>
        <w:t>influenceri</w:t>
      </w:r>
      <w:proofErr w:type="spellEnd"/>
      <w:r w:rsidR="00DC162F">
        <w:rPr>
          <w:i/>
          <w:iCs/>
        </w:rPr>
        <w:t>.</w:t>
      </w:r>
    </w:p>
    <w:p w:rsidR="00E338D1" w:rsidRDefault="00E338D1" w:rsidP="00566B98">
      <w:pPr>
        <w:rPr>
          <w:noProof/>
        </w:rPr>
      </w:pPr>
    </w:p>
    <w:p w:rsidR="00E338D1" w:rsidRPr="009579AC" w:rsidRDefault="00E338D1" w:rsidP="00EB7C8A">
      <w:pPr>
        <w:pStyle w:val="Naslov2"/>
        <w:rPr>
          <w:noProof/>
        </w:rPr>
      </w:pPr>
      <w:bookmarkStart w:id="10" w:name="_Toc161999033"/>
      <w:r w:rsidRPr="009579AC">
        <w:rPr>
          <w:noProof/>
        </w:rPr>
        <w:t>2. Zapošljavanje i obrazovanje</w:t>
      </w:r>
      <w:bookmarkEnd w:id="10"/>
    </w:p>
    <w:p w:rsidR="00E338D1" w:rsidRDefault="00E338D1" w:rsidP="00EB7C8A">
      <w:pPr>
        <w:jc w:val="both"/>
        <w:rPr>
          <w:noProof/>
        </w:rPr>
      </w:pPr>
    </w:p>
    <w:p w:rsidR="00E338D1" w:rsidRDefault="00E338D1" w:rsidP="00EB7C8A">
      <w:pPr>
        <w:jc w:val="both"/>
        <w:rPr>
          <w:rFonts w:eastAsiaTheme="majorEastAsia"/>
        </w:rPr>
      </w:pPr>
      <w:r>
        <w:rPr>
          <w:rFonts w:eastAsiaTheme="majorEastAsia"/>
        </w:rPr>
        <w:t>U ovom dijelu bit će prikazani identificirani problemi i prijedlozi koji bi mogli unaprijediti položaj mladih grada Križevaca u području formalnog i neformalnog obrazovanja. Dodatno, prikazat će se i ekonomski status, prihodi mladih i mogućnosti osiguravanja kvalitetnijeg ekonomskog standarda za mlade koji se još školuju, kao i za mlade nezaposlene.</w:t>
      </w:r>
    </w:p>
    <w:p w:rsidR="00753957" w:rsidRDefault="00753957" w:rsidP="00EB7C8A">
      <w:pPr>
        <w:jc w:val="both"/>
      </w:pPr>
    </w:p>
    <w:p w:rsidR="00753957" w:rsidRDefault="00753957" w:rsidP="00EB7C8A">
      <w:pPr>
        <w:jc w:val="both"/>
      </w:pPr>
      <w:r>
        <w:t>Što se tiče organizacije nastave, mladi, odnosno, srednjoškolci navode da je izazovno pod odmorima na vrijeme kupiti užinu i posjeti obrok. Mladi imaju interes o tome koje sve</w:t>
      </w:r>
      <w:r w:rsidRPr="00E50915">
        <w:t xml:space="preserve"> izvannastavne i izvanškolske aktivnosti</w:t>
      </w:r>
      <w:r>
        <w:t xml:space="preserve"> postoje u gradu</w:t>
      </w:r>
      <w:r w:rsidRPr="00E50915">
        <w:t xml:space="preserve">. </w:t>
      </w:r>
      <w:r>
        <w:t>Navode da im se r</w:t>
      </w:r>
      <w:r w:rsidRPr="00E50915">
        <w:t xml:space="preserve">ijetko predstavi što sve ima u školi, a kamoli u gradu od aktivnosti. To posebice vrijedi za učenike koji nisu iz Križevaca i teško mogu saznati informacije u školi o tome što se sve nudi. </w:t>
      </w:r>
      <w:r w:rsidR="00876501">
        <w:t xml:space="preserve"> </w:t>
      </w:r>
      <w:r>
        <w:t>Predlažu upoznavanje s potencijalnim školama i fakultetima dok su još na nižem stupnju školovanja. Ovako nemaju do kraja jasnu sliku što upisuju.</w:t>
      </w:r>
    </w:p>
    <w:p w:rsidR="00753957" w:rsidRDefault="00753957" w:rsidP="00EB7C8A">
      <w:pPr>
        <w:jc w:val="both"/>
      </w:pPr>
    </w:p>
    <w:p w:rsidR="00753957" w:rsidRDefault="00753957" w:rsidP="00EB7C8A">
      <w:pPr>
        <w:jc w:val="both"/>
      </w:pPr>
      <w:r>
        <w:t xml:space="preserve">Vezano za izazove u području obrazovanja, kroz anketni upitnik, mladi navode potrebu za povećanjem kapaciteta i raznolikosti programa, od vrtića, do veće raznolikosti izbora srednjoškolskih i studijskih programa. </w:t>
      </w:r>
    </w:p>
    <w:p w:rsidR="001E34DB" w:rsidRDefault="001E34DB" w:rsidP="00EB7C8A">
      <w:pPr>
        <w:jc w:val="both"/>
      </w:pPr>
      <w:r>
        <w:lastRenderedPageBreak/>
        <w:t>U kvalitativnom dijelu istraživanja, ispitani su i načini na koji mladi osiguravaju prihode. Najčešće se financiraju iz stalnog radnog odnosa, dok mlađi n</w:t>
      </w:r>
      <w:r w:rsidR="007023D9">
        <w:t xml:space="preserve">avode da imaju džeparac (Slika </w:t>
      </w:r>
      <w:r w:rsidR="007B6851">
        <w:t>8</w:t>
      </w:r>
      <w:r>
        <w:t>).</w:t>
      </w:r>
    </w:p>
    <w:p w:rsidR="00EB7C8A" w:rsidRDefault="00EB7C8A" w:rsidP="00EB7C8A">
      <w:pPr>
        <w:jc w:val="both"/>
      </w:pPr>
    </w:p>
    <w:p w:rsidR="007B6851" w:rsidRPr="00FE7300" w:rsidRDefault="00F10ECB" w:rsidP="00FE7300">
      <w:pPr>
        <w:jc w:val="center"/>
      </w:pPr>
      <w:r w:rsidRPr="00F10ECB">
        <w:rPr>
          <w:noProof/>
          <w:lang w:eastAsia="hr-HR"/>
        </w:rPr>
        <w:drawing>
          <wp:inline distT="0" distB="0" distL="0" distR="0">
            <wp:extent cx="5204337" cy="2875308"/>
            <wp:effectExtent l="19050" t="0" r="15363" b="1242"/>
            <wp:docPr id="4"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34DB" w:rsidRDefault="007B6851" w:rsidP="001E34DB">
      <w:pPr>
        <w:jc w:val="center"/>
      </w:pPr>
      <w:r>
        <w:rPr>
          <w:b/>
          <w:bCs/>
        </w:rPr>
        <w:t>Slika 8</w:t>
      </w:r>
      <w:r w:rsidR="001E34DB">
        <w:t>. Prikaz izvora  financiranja za sudionike (uzorak od 672)</w:t>
      </w:r>
    </w:p>
    <w:p w:rsidR="001E34DB" w:rsidRDefault="001E34DB" w:rsidP="007023D9">
      <w:pPr>
        <w:jc w:val="both"/>
      </w:pPr>
    </w:p>
    <w:p w:rsidR="001E34DB" w:rsidRDefault="001E34DB" w:rsidP="007023D9">
      <w:pPr>
        <w:jc w:val="both"/>
      </w:pPr>
      <w:r>
        <w:t>Uz način financiranja, sudionici su procijenili i svoj financijski status u odnosu na vršnjake i većina, 58 % ocjenjuje svoj status prosječno, te 25% ocjenjuje i bolje od prosjeka.</w:t>
      </w:r>
    </w:p>
    <w:p w:rsidR="001E34DB" w:rsidRDefault="001E34DB" w:rsidP="007023D9">
      <w:pPr>
        <w:jc w:val="both"/>
      </w:pPr>
    </w:p>
    <w:p w:rsidR="001E34DB" w:rsidRDefault="001E34DB" w:rsidP="007023D9">
      <w:pPr>
        <w:jc w:val="both"/>
      </w:pPr>
      <w:r>
        <w:t xml:space="preserve">Kao jedna od vrlo važnih tema i tijekom kvalitativnog dijela istraživanja istaknula se upravo </w:t>
      </w:r>
      <w:r w:rsidRPr="001E34DB">
        <w:t>financijska samostalnost, ali i pismenost</w:t>
      </w:r>
      <w:r>
        <w:t>.</w:t>
      </w:r>
    </w:p>
    <w:p w:rsidR="001E34DB" w:rsidRDefault="001E34DB" w:rsidP="007023D9">
      <w:pPr>
        <w:jc w:val="both"/>
      </w:pPr>
    </w:p>
    <w:p w:rsidR="001E34DB" w:rsidRDefault="001E34DB" w:rsidP="007023D9">
      <w:pPr>
        <w:jc w:val="both"/>
      </w:pPr>
      <w:r w:rsidRPr="008060FF">
        <w:t>Mladi traže prilike za učenički i studentski rad kako bi si osigurali džeparac i dodatne prihode.</w:t>
      </w:r>
      <w:r>
        <w:t xml:space="preserve"> Kao nepravdu ističu </w:t>
      </w:r>
      <w:r w:rsidRPr="001E34DB">
        <w:t>nejasne kriterije i prakse</w:t>
      </w:r>
      <w:r>
        <w:t xml:space="preserve"> po kojima se neke učeničke prakse financiraju a druge ne. Dodatno, kao oblik podrške od strane grada vide mogućnost </w:t>
      </w:r>
      <w:r w:rsidRPr="001E34DB">
        <w:t>stvaranje učeničkih udruženja i zadruga</w:t>
      </w:r>
      <w:r>
        <w:t xml:space="preserve"> kojim bi se poticao učenički rad. </w:t>
      </w:r>
    </w:p>
    <w:p w:rsidR="00D37D5B" w:rsidRDefault="00D37D5B" w:rsidP="007023D9">
      <w:pPr>
        <w:jc w:val="both"/>
        <w:rPr>
          <w:color w:val="FF2F92"/>
          <w:u w:val="single"/>
        </w:rPr>
      </w:pPr>
    </w:p>
    <w:p w:rsidR="001E34DB" w:rsidRDefault="001E34DB" w:rsidP="007023D9">
      <w:pPr>
        <w:jc w:val="both"/>
      </w:pPr>
      <w:r>
        <w:t>U kategoriji mladih koji su završili školovanje, ali su nezaposleni, ispitano je da kada bi postojala mogućnost zapošljavanja, koja gradska mjera kao podrška zapošljavanju bi im bila zanimljiva.</w:t>
      </w:r>
      <w:r w:rsidR="00D37D5B">
        <w:t xml:space="preserve"> </w:t>
      </w:r>
      <w:r>
        <w:t>Najveći dio ne zna, no nakon toga slijede mjere prekva</w:t>
      </w:r>
      <w:r w:rsidR="00D37D5B">
        <w:t>lifikacije te samozapošljavanja, uglavnom mjere koje na razini države provodi Hrvatski zavod za zapošljavanje.</w:t>
      </w:r>
    </w:p>
    <w:p w:rsidR="001E34DB" w:rsidRDefault="001E34DB" w:rsidP="001E34DB">
      <w:pPr>
        <w:jc w:val="center"/>
      </w:pPr>
    </w:p>
    <w:p w:rsidR="002377BA" w:rsidRDefault="002377BA" w:rsidP="002377BA">
      <w:pPr>
        <w:pStyle w:val="Naslov1"/>
        <w:spacing w:before="0"/>
      </w:pPr>
    </w:p>
    <w:p w:rsidR="002377BA" w:rsidRDefault="002377BA" w:rsidP="002377BA">
      <w:pPr>
        <w:pStyle w:val="Naslov1"/>
        <w:spacing w:before="0"/>
      </w:pPr>
    </w:p>
    <w:p w:rsidR="002377BA" w:rsidRDefault="002377BA" w:rsidP="002377BA">
      <w:pPr>
        <w:pStyle w:val="Naslov1"/>
        <w:spacing w:before="0"/>
      </w:pPr>
    </w:p>
    <w:p w:rsidR="002377BA" w:rsidRDefault="002377BA" w:rsidP="002377BA"/>
    <w:p w:rsidR="002377BA" w:rsidRDefault="002377BA" w:rsidP="002377BA"/>
    <w:p w:rsidR="002377BA" w:rsidRDefault="002377BA" w:rsidP="002377BA"/>
    <w:p w:rsidR="002377BA" w:rsidRDefault="002377BA" w:rsidP="002377BA"/>
    <w:p w:rsidR="002377BA" w:rsidRDefault="002377BA" w:rsidP="002377BA">
      <w:pPr>
        <w:pStyle w:val="Naslov1"/>
        <w:spacing w:before="0"/>
      </w:pPr>
    </w:p>
    <w:p w:rsidR="002377BA" w:rsidRPr="002377BA" w:rsidRDefault="002377BA" w:rsidP="002377BA"/>
    <w:p w:rsidR="001E34DB" w:rsidRPr="00184963" w:rsidRDefault="00D37D5B" w:rsidP="00EB7C8A">
      <w:pPr>
        <w:pStyle w:val="Naslov2"/>
      </w:pPr>
      <w:bookmarkStart w:id="11" w:name="_Toc161999034"/>
      <w:r w:rsidRPr="00184963">
        <w:lastRenderedPageBreak/>
        <w:t>3. Stanovanje, promet i mobilnost</w:t>
      </w:r>
      <w:bookmarkEnd w:id="11"/>
    </w:p>
    <w:p w:rsidR="002377BA" w:rsidRDefault="002377BA" w:rsidP="00EB7C8A">
      <w:pPr>
        <w:jc w:val="both"/>
      </w:pPr>
    </w:p>
    <w:p w:rsidR="002E378E" w:rsidRDefault="002E378E" w:rsidP="00EB7C8A">
      <w:pPr>
        <w:jc w:val="both"/>
      </w:pPr>
      <w:r w:rsidRPr="00B26F7C">
        <w:t>Mladi u na</w:t>
      </w:r>
      <w:r>
        <w:t>jvećoj mjeri žive s roditeljima, a potom slijedi stanovanje s partnerom/</w:t>
      </w:r>
      <w:proofErr w:type="spellStart"/>
      <w:r>
        <w:t>icom</w:t>
      </w:r>
      <w:proofErr w:type="spellEnd"/>
      <w:r>
        <w:t xml:space="preserve"> ili sami. </w:t>
      </w:r>
    </w:p>
    <w:p w:rsidR="002E378E" w:rsidRDefault="002E378E" w:rsidP="00EB7C8A">
      <w:pPr>
        <w:jc w:val="both"/>
      </w:pPr>
      <w:r>
        <w:t xml:space="preserve">Prikazano upućuje na zaključak da od 609 sudionika koji su odgovorili na ova pitanja, oko 65% živi u obiteljskom prostoru sa roditeljima i članovim obitelji. Uzimajući u obzir da je prosječna dob uzorka 22,25 godina, moguće je pretpostaviti da se oko te dobi mladi u Križevcima u većem dijelu </w:t>
      </w:r>
      <w:proofErr w:type="spellStart"/>
      <w:r w:rsidRPr="001E3BE7">
        <w:t>neosamostaljuju</w:t>
      </w:r>
      <w:proofErr w:type="spellEnd"/>
      <w:r>
        <w:t>.</w:t>
      </w:r>
    </w:p>
    <w:p w:rsidR="002E378E" w:rsidRDefault="002E378E" w:rsidP="00EB7C8A">
      <w:pPr>
        <w:jc w:val="both"/>
      </w:pPr>
      <w:r>
        <w:t>Ovakvi podaci u skladu su i s nalazima na razini Hrvatske, točnije Europske Unije</w:t>
      </w:r>
      <w:r>
        <w:rPr>
          <w:rStyle w:val="Referencafusnote"/>
        </w:rPr>
        <w:footnoteReference w:id="7"/>
      </w:r>
      <w:r>
        <w:t>, gdje je Hrvatska jedna od zemalja članica gdje se mladi najkasnije osamostale i odlaze iz obiteljskog doma, dapače, u prosjeku imaju 33 godine.</w:t>
      </w:r>
    </w:p>
    <w:p w:rsidR="002E378E" w:rsidRDefault="002E378E" w:rsidP="00EB7C8A"/>
    <w:p w:rsidR="002E378E" w:rsidRDefault="002E378E" w:rsidP="00EB7C8A">
      <w:pPr>
        <w:jc w:val="both"/>
      </w:pPr>
      <w:r>
        <w:t xml:space="preserve">Prema </w:t>
      </w:r>
      <w:r w:rsidR="00424535">
        <w:t xml:space="preserve">istraživanju, </w:t>
      </w:r>
      <w:r>
        <w:t xml:space="preserve">jedan od uzroka za kasnije osamostaljivanje vrlo je vjerojatno i nalaz da 52% </w:t>
      </w:r>
      <w:r w:rsidR="00424535">
        <w:t xml:space="preserve">mladih </w:t>
      </w:r>
      <w:r>
        <w:t>treba financijsku pomoć u osamostaljivanju</w:t>
      </w:r>
      <w:r w:rsidR="00424535">
        <w:t xml:space="preserve">. </w:t>
      </w:r>
      <w:r>
        <w:t xml:space="preserve"> </w:t>
      </w:r>
    </w:p>
    <w:p w:rsidR="002E378E" w:rsidRDefault="002E378E" w:rsidP="00EB7C8A">
      <w:pPr>
        <w:jc w:val="both"/>
        <w:rPr>
          <w:color w:val="FF2F92"/>
          <w:u w:val="single"/>
        </w:rPr>
      </w:pPr>
    </w:p>
    <w:p w:rsidR="002E378E" w:rsidRDefault="002E378E" w:rsidP="00EB7C8A">
      <w:pPr>
        <w:jc w:val="both"/>
      </w:pPr>
      <w:r>
        <w:rPr>
          <w:color w:val="000000" w:themeColor="text1"/>
        </w:rPr>
        <w:t xml:space="preserve">Dodatno je proširena tema stanovanja s ciljem utvrđivanja kvalitete stana. Mladi u najvećoj mjeri </w:t>
      </w:r>
      <w:r w:rsidRPr="00046C7F">
        <w:t xml:space="preserve">procjenjuju da je stambeni objekt u kojem žive dovoljno velik za njihove </w:t>
      </w:r>
      <w:r>
        <w:t>i</w:t>
      </w:r>
      <w:r w:rsidRPr="00046C7F">
        <w:t xml:space="preserve"> potrebe njihovih ukućan</w:t>
      </w:r>
      <w:r>
        <w:t>a</w:t>
      </w:r>
      <w:r w:rsidR="00424535">
        <w:t xml:space="preserve"> (74%)</w:t>
      </w:r>
      <w:r>
        <w:t>.</w:t>
      </w:r>
    </w:p>
    <w:p w:rsidR="002E378E" w:rsidRDefault="002E378E" w:rsidP="00EB7C8A">
      <w:pPr>
        <w:jc w:val="both"/>
      </w:pPr>
    </w:p>
    <w:p w:rsidR="002E378E" w:rsidRPr="009B30F4" w:rsidRDefault="002E378E" w:rsidP="00EB7C8A">
      <w:pPr>
        <w:jc w:val="both"/>
      </w:pPr>
      <w:r>
        <w:t xml:space="preserve">Također, u najvećoj mjeri zadovoljni su </w:t>
      </w:r>
      <w:r w:rsidR="002C60E5">
        <w:t>sa svime što stambeni objekt u kojem žive nudi</w:t>
      </w:r>
      <w:r>
        <w:t xml:space="preserve"> (36,56%).  U dijeli gdje su procjenjivali s čime su najmanje zadovoljni, većina navodi to što stambeni objekt nije u njihovom vlasništvu (16,19%), a potom slijede</w:t>
      </w:r>
      <w:r w:rsidR="002C60E5">
        <w:t xml:space="preserve"> o</w:t>
      </w:r>
      <w:r w:rsidRPr="00D33718">
        <w:t>premljenost namještajem i kućanskim uređajima (15,36%)</w:t>
      </w:r>
      <w:r w:rsidR="002C60E5">
        <w:t>, l</w:t>
      </w:r>
      <w:r w:rsidRPr="00D33718">
        <w:t>okacija (15,36%)</w:t>
      </w:r>
      <w:r w:rsidR="002C60E5">
        <w:t xml:space="preserve">  te s</w:t>
      </w:r>
      <w:r w:rsidRPr="00D33718">
        <w:t>tanje nekretnine (15,53%)</w:t>
      </w:r>
      <w:r w:rsidR="002C60E5">
        <w:t>.</w:t>
      </w:r>
    </w:p>
    <w:p w:rsidR="002E378E" w:rsidRDefault="002E378E" w:rsidP="00EB7C8A">
      <w:pPr>
        <w:jc w:val="both"/>
      </w:pPr>
    </w:p>
    <w:p w:rsidR="002E378E" w:rsidRDefault="002E378E" w:rsidP="00EB7C8A">
      <w:pPr>
        <w:jc w:val="both"/>
      </w:pPr>
      <w:r w:rsidRPr="005513DD">
        <w:t>Uz same uvjete i zadovoljstvo stanovanjem, istraživačko pitanje odnosilo se i na infrastrukturu i okruženje u kojem mladi grada Križevaca žive.</w:t>
      </w:r>
      <w:r w:rsidR="009B30F4">
        <w:t xml:space="preserve"> Prometna povezanost,</w:t>
      </w:r>
      <w:r w:rsidR="00914C04">
        <w:t xml:space="preserve"> </w:t>
      </w:r>
      <w:r w:rsidR="009B30F4">
        <w:t>opremljenost komunalnom infrastrukturom, zelene površine, dobile su srednju vrijednost ocjene zadovoljstva</w:t>
      </w:r>
      <w:r w:rsidR="00914C04">
        <w:t xml:space="preserve"> te u ovom dijelu ima dosta mjesta za napredak</w:t>
      </w:r>
      <w:r w:rsidR="009B30F4">
        <w:t>.</w:t>
      </w:r>
    </w:p>
    <w:p w:rsidR="00D24A68" w:rsidRDefault="00D24A68" w:rsidP="00EB7C8A">
      <w:pPr>
        <w:jc w:val="both"/>
        <w:rPr>
          <w:rFonts w:eastAsiaTheme="majorEastAsia"/>
        </w:rPr>
      </w:pPr>
    </w:p>
    <w:p w:rsidR="00D24A68" w:rsidRDefault="00D24A68" w:rsidP="00EB7C8A">
      <w:pPr>
        <w:jc w:val="both"/>
      </w:pPr>
      <w:r w:rsidRPr="00F4162A">
        <w:t xml:space="preserve">Mladi sve više prepoznaju vrijednost </w:t>
      </w:r>
      <w:proofErr w:type="spellStart"/>
      <w:r w:rsidRPr="00F4162A">
        <w:t>Erasmusa</w:t>
      </w:r>
      <w:proofErr w:type="spellEnd"/>
      <w:r w:rsidRPr="00F4162A">
        <w:t xml:space="preserve">. Uz već spomenute nepravde u financiranju praksi mladi navode i </w:t>
      </w:r>
      <w:r w:rsidRPr="00D24A68">
        <w:t>netransparentne i neujednačene vrijednosti</w:t>
      </w:r>
      <w:r w:rsidRPr="00F4162A">
        <w:t xml:space="preserve"> u prijavljivanju te odlučivanju sudjelovanja učenika u </w:t>
      </w:r>
      <w:proofErr w:type="spellStart"/>
      <w:r w:rsidRPr="00F4162A">
        <w:t>Erasmusu</w:t>
      </w:r>
      <w:proofErr w:type="spellEnd"/>
      <w:r>
        <w:t xml:space="preserve"> u školama</w:t>
      </w:r>
      <w:r w:rsidRPr="00F4162A">
        <w:t>.</w:t>
      </w:r>
      <w:r>
        <w:t xml:space="preserve"> Drugi izazov je činjenica da se na </w:t>
      </w:r>
      <w:proofErr w:type="spellStart"/>
      <w:r>
        <w:t>Erasmus</w:t>
      </w:r>
      <w:proofErr w:type="spellEnd"/>
      <w:r>
        <w:t xml:space="preserve"> prijavljuju učitelji/škole koje su osobno voljni/e pisati te prijave, dok druge škole ne nude takve opcije svojim učenicima što također pojačava osjećaj nepravde i zakinutosti. </w:t>
      </w:r>
      <w:r w:rsidRPr="00F4162A">
        <w:t>Pr</w:t>
      </w:r>
      <w:r>
        <w:t xml:space="preserve">ilike za </w:t>
      </w:r>
      <w:proofErr w:type="spellStart"/>
      <w:r>
        <w:t>Erasmus</w:t>
      </w:r>
      <w:proofErr w:type="spellEnd"/>
      <w:r>
        <w:t xml:space="preserve"> nude i udruge</w:t>
      </w:r>
      <w:r w:rsidRPr="00F4162A">
        <w:t>, no ovdje se događa da puno mladih ne zna za te opcije te se ponovo vidi problem neinformiranosti.</w:t>
      </w:r>
    </w:p>
    <w:p w:rsidR="00B75ECD" w:rsidRDefault="00B75ECD" w:rsidP="00EB7C8A">
      <w:pPr>
        <w:jc w:val="both"/>
      </w:pPr>
    </w:p>
    <w:p w:rsidR="00B75ECD" w:rsidRDefault="00B75ECD" w:rsidP="00EB7C8A">
      <w:pPr>
        <w:pStyle w:val="Naslov2"/>
      </w:pPr>
      <w:bookmarkStart w:id="12" w:name="_Toc161999035"/>
      <w:r w:rsidRPr="00B75ECD">
        <w:t>4. Slobodno vrijeme mladih</w:t>
      </w:r>
      <w:bookmarkEnd w:id="12"/>
    </w:p>
    <w:p w:rsidR="00A40E36" w:rsidRDefault="00A40E36" w:rsidP="00EB7C8A">
      <w:pPr>
        <w:jc w:val="both"/>
        <w:rPr>
          <w:b/>
          <w:u w:val="single"/>
        </w:rPr>
      </w:pPr>
    </w:p>
    <w:p w:rsidR="00A40E36" w:rsidRDefault="00A40E36" w:rsidP="00EB7C8A">
      <w:pPr>
        <w:jc w:val="both"/>
        <w:rPr>
          <w:rFonts w:eastAsiaTheme="majorEastAsia"/>
        </w:rPr>
      </w:pPr>
      <w:r>
        <w:rPr>
          <w:rFonts w:eastAsiaTheme="majorEastAsia"/>
        </w:rPr>
        <w:t>Tema slobodnog vremena mladima je posebno važna, na što ukazuju i podaci iz kvantitativnog ali kvalitativnog istraživanja. Primjerice, mladi su u izrazili da su im u području informiranja, najvažnije informacije vezano za slobodno vrijeme (uzorak od 455 sudionika; 56,92%). Na uzorku od 433 mladih, 57% odgovorilo je da je zadovoljno kako provodi slobodno vrijeme, no 42 % odgovorilo je da nije zadovoljno.</w:t>
      </w:r>
    </w:p>
    <w:p w:rsidR="00A40E36" w:rsidRDefault="00A40E36" w:rsidP="00EB7C8A">
      <w:pPr>
        <w:jc w:val="both"/>
        <w:rPr>
          <w:rFonts w:eastAsiaTheme="majorEastAsia"/>
        </w:rPr>
      </w:pPr>
    </w:p>
    <w:p w:rsidR="00A40E36" w:rsidRPr="00A40E36" w:rsidRDefault="00A40E36" w:rsidP="00EB7C8A">
      <w:pPr>
        <w:jc w:val="both"/>
        <w:rPr>
          <w:rFonts w:eastAsiaTheme="majorEastAsia"/>
        </w:rPr>
      </w:pPr>
      <w:r>
        <w:lastRenderedPageBreak/>
        <w:t>U ukupnom uzorku, najvišu ocjenu na skali od 1 do 5 daju mogućnostima za sport i rekreaciju i to ocjenjuju prosječnom ocjenom – 3,07.  Lošije od toga ocjenjuju d</w:t>
      </w:r>
      <w:r w:rsidRPr="000747DC">
        <w:t xml:space="preserve">ostupnost sadržaja za uključivanje mladih </w:t>
      </w:r>
      <w:r>
        <w:t xml:space="preserve">te </w:t>
      </w:r>
      <w:r w:rsidRPr="000747DC">
        <w:t xml:space="preserve">kulturnih sadržaja </w:t>
      </w:r>
      <w:r>
        <w:t xml:space="preserve">kao i općenito prostore za druženje </w:t>
      </w:r>
    </w:p>
    <w:p w:rsidR="00A40E36" w:rsidRDefault="00A40E36" w:rsidP="00EB7C8A">
      <w:pPr>
        <w:jc w:val="both"/>
      </w:pPr>
    </w:p>
    <w:p w:rsidR="00A40E36" w:rsidRDefault="00A40E36" w:rsidP="00EB7C8A">
      <w:pPr>
        <w:jc w:val="both"/>
      </w:pPr>
      <w:r>
        <w:t>Uzimajući u obzir one koji su naveli da nisu zadovoljni kako provode slobodno vrijeme, ispitali smo i razloge koji bi tome mogli doprinositi. Uz najčešći razlog koji se odnosi na nedostatak vremena (39%), mladi navode da se ne nalaze u ponudi sadržaja (31%), a potom da nemaju dovoljno financijskih sredstava za sudjelovanje u istima (21%)</w:t>
      </w:r>
      <w:r w:rsidR="009D44AF">
        <w:t>.</w:t>
      </w:r>
    </w:p>
    <w:p w:rsidR="00A40E36" w:rsidRDefault="00A40E36" w:rsidP="00EB7C8A">
      <w:pPr>
        <w:jc w:val="both"/>
        <w:rPr>
          <w:color w:val="FF2F92"/>
        </w:rPr>
      </w:pPr>
    </w:p>
    <w:p w:rsidR="00A40E36" w:rsidRDefault="00A40E36" w:rsidP="00EB7C8A">
      <w:pPr>
        <w:jc w:val="both"/>
      </w:pPr>
      <w:r>
        <w:t xml:space="preserve">Vezano za ponudu, kroz otvorena pitanja u upitniku mladi najviše navode sljedeće nedostatke iz područja kulture, zabave i sporta. Mladi izražavaju </w:t>
      </w:r>
      <w:r w:rsidRPr="00EB4C72">
        <w:t>veliku potrebu za raznovrsnijom ponudom za druženje</w:t>
      </w:r>
      <w:r>
        <w:t>, što od samih prostora do bogatije ponude usluga.</w:t>
      </w:r>
      <w:r w:rsidR="009D44AF">
        <w:t xml:space="preserve"> </w:t>
      </w:r>
      <w:r>
        <w:t>Traže općenito više mjesta za izlaske, kažu da su klubovi prazni, ništa se ne mijenja.</w:t>
      </w:r>
    </w:p>
    <w:p w:rsidR="00A40E36" w:rsidRDefault="00A40E36" w:rsidP="00EB7C8A">
      <w:pPr>
        <w:jc w:val="both"/>
      </w:pPr>
      <w:r>
        <w:t xml:space="preserve">Ključni dionici također prepoznaju da osim knjižnice, gdje su uvijek dobrodošli, imaju aparat za kavu i nije nužno da budu tiho, da im je potrebno da imaju </w:t>
      </w:r>
      <w:r w:rsidRPr="00A40E36">
        <w:t>neformalne prostore</w:t>
      </w:r>
      <w:r>
        <w:t xml:space="preserve"> gdje se mogu družiti, igrati društvene igre i biti spontani i kreativni.</w:t>
      </w:r>
    </w:p>
    <w:p w:rsidR="00A40E36" w:rsidRDefault="00A40E36" w:rsidP="00EB7C8A">
      <w:pPr>
        <w:jc w:val="both"/>
      </w:pPr>
      <w:r>
        <w:t>Mladi ističu da, iako bi voljeli da grad ima funkcionalniji i uređeniji bazen, svjesni su kompleksnosti održavanja takvog objekta. Svakako smatraju da je bazen nužnost za građane,</w:t>
      </w:r>
      <w:r w:rsidR="000F6829">
        <w:t xml:space="preserve"> s</w:t>
      </w:r>
      <w:r>
        <w:t xml:space="preserve"> obzirom na klimatske promjene i sve veću potrebu da se stanovnici grada rashlade.</w:t>
      </w:r>
    </w:p>
    <w:p w:rsidR="00A40E36" w:rsidRDefault="00A40E36" w:rsidP="00EB7C8A">
      <w:pPr>
        <w:jc w:val="both"/>
      </w:pPr>
    </w:p>
    <w:p w:rsidR="00A40E36" w:rsidRPr="00184963" w:rsidRDefault="00C8207A" w:rsidP="00F6633D">
      <w:pPr>
        <w:pStyle w:val="Naslov2"/>
      </w:pPr>
      <w:bookmarkStart w:id="13" w:name="_Toc161999036"/>
      <w:r w:rsidRPr="00184963">
        <w:t>5. Zdravlje i okoliš</w:t>
      </w:r>
      <w:bookmarkEnd w:id="13"/>
    </w:p>
    <w:p w:rsidR="00C8207A" w:rsidRDefault="00C8207A" w:rsidP="00EB7C8A">
      <w:pPr>
        <w:jc w:val="both"/>
        <w:rPr>
          <w:b/>
          <w:u w:val="single"/>
        </w:rPr>
      </w:pPr>
    </w:p>
    <w:p w:rsidR="001B74F5" w:rsidRPr="001B74F5" w:rsidRDefault="001B74F5" w:rsidP="00EB7C8A">
      <w:pPr>
        <w:jc w:val="both"/>
      </w:pPr>
      <w:r>
        <w:t>U području zdravlja mladih, mladi su pre</w:t>
      </w:r>
      <w:r w:rsidR="007023D9">
        <w:t>p</w:t>
      </w:r>
      <w:r>
        <w:t>oznali rizična ponašanja, mentalno zdravlje te neke navike zdravih ponašanja (prehrana i vježbanje). Dodatno, u ovom dijelu obrađene su teme i klimatskih promjena te mogućnosti za mlade, ali i zajednicu da se smanje nepovoljni učinci tih promjena.</w:t>
      </w:r>
    </w:p>
    <w:p w:rsidR="001B74F5" w:rsidRDefault="001B74F5" w:rsidP="00EB7C8A">
      <w:pPr>
        <w:jc w:val="both"/>
      </w:pPr>
    </w:p>
    <w:p w:rsidR="001B74F5" w:rsidRDefault="001B74F5" w:rsidP="00EB7C8A">
      <w:pPr>
        <w:jc w:val="both"/>
      </w:pPr>
      <w:r>
        <w:t>Često se kao rizične čimbenike pojave problema u ponašanju kod mladih uzima i dob početka korištenja nekih od opijata (duhan, alkohol, droge) kod mladih. Radi procjene prisutnosti rizičnih čimbenika za razvoj problema u ponašanju kod mladih ispitali smo ih označe koliko su godina imali kada su prvi puta konzumi</w:t>
      </w:r>
      <w:r w:rsidR="009D44AF">
        <w:t>rali neki od navedenih opijata</w:t>
      </w:r>
      <w:r>
        <w:t xml:space="preserve">. Drugim riječima, od 37% mladih koji su konzumirali marihuanu, prosječna dob iznosi 15,85 godina za početak konzumacije. Vezano za duhan, </w:t>
      </w:r>
      <w:r w:rsidR="009D44AF">
        <w:t>vidljiv je</w:t>
      </w:r>
      <w:r>
        <w:t xml:space="preserve"> trend ranijeg početka konzumacije, a </w:t>
      </w:r>
      <w:r w:rsidRPr="001B74F5">
        <w:t>posebice za alkohol</w:t>
      </w:r>
      <w:r>
        <w:t>, koji se onda precrtava u trend redovite konzumacije alkoholnih pića.</w:t>
      </w:r>
    </w:p>
    <w:p w:rsidR="001B74F5" w:rsidRPr="00552B5D" w:rsidRDefault="001B74F5" w:rsidP="00EB7C8A"/>
    <w:p w:rsidR="001B74F5" w:rsidRDefault="001B74F5" w:rsidP="00EB7C8A">
      <w:pPr>
        <w:jc w:val="both"/>
      </w:pPr>
      <w:r w:rsidRPr="00BE7D9D">
        <w:t>Izloženost alkoholu tijekom razvoja mozga može uzrokovati dugoročne emocionalne probleme te teškoće u učenju, planiranju i pamćenju. To može ograničiti sposobnost mlade osobe da ostvari svoj puni potencijal, uključujući školu, učenje ili rad.</w:t>
      </w:r>
      <w:r w:rsidR="00A53A52">
        <w:t xml:space="preserve"> </w:t>
      </w:r>
      <w:r>
        <w:t>S druge strane, ovim istraživanjem utvrđen je dio mladih koji nikada nisu konzumirali niti jedan od opijata. Upravo ukazivanjem na podatke koji pokazuju da se ne uključuju svi u takva ponašanja može se utjecati na stav i smanjenje vjerojatnosti rizičnih ponašanja.</w:t>
      </w:r>
    </w:p>
    <w:p w:rsidR="001B74F5" w:rsidRDefault="001B74F5" w:rsidP="00EB7C8A"/>
    <w:p w:rsidR="001B74F5" w:rsidRDefault="001B74F5" w:rsidP="00EB7C8A">
      <w:pPr>
        <w:jc w:val="both"/>
      </w:pPr>
      <w:r>
        <w:t>Kroz anketni upitnik, mladi također vide važnost pružanja podrške roditeljima kao bi ili kvali</w:t>
      </w:r>
      <w:r w:rsidR="00687242">
        <w:t>tetnija potpora djeci i mladima.</w:t>
      </w:r>
    </w:p>
    <w:p w:rsidR="001B74F5" w:rsidRDefault="001B74F5" w:rsidP="00EB7C8A">
      <w:pPr>
        <w:jc w:val="both"/>
        <w:rPr>
          <w:rFonts w:eastAsiaTheme="majorEastAsia"/>
        </w:rPr>
      </w:pPr>
    </w:p>
    <w:p w:rsidR="001B74F5" w:rsidRDefault="001B74F5" w:rsidP="007023D9">
      <w:pPr>
        <w:jc w:val="both"/>
      </w:pPr>
      <w:r>
        <w:lastRenderedPageBreak/>
        <w:t xml:space="preserve">Uz korištenje opijata, rizični čimbenik može biti doživljeno nasilje. Na slici </w:t>
      </w:r>
      <w:r w:rsidR="009D44AF">
        <w:t>9</w:t>
      </w:r>
      <w:r>
        <w:t xml:space="preserve">. prikazana je procjena mladih za doživljeno nasilje za njihove vršnjake koje poznaju. Obzirom da je skala procjene od 1 – „“ do 6 – „“, radi veće preglednosti, zbrojeni su odgovori za kategorije „dobar dio vremena“, „gotovo stalno“ i „stalno“ te na slici </w:t>
      </w:r>
      <w:r w:rsidR="009D44AF">
        <w:t>9</w:t>
      </w:r>
      <w:r>
        <w:t xml:space="preserve"> predstavljeni kao „zbroj čestih odgovora“.</w:t>
      </w:r>
    </w:p>
    <w:p w:rsidR="001B74F5" w:rsidRDefault="001B74F5" w:rsidP="001B74F5"/>
    <w:p w:rsidR="001B74F5" w:rsidRDefault="001B74F5" w:rsidP="001B74F5">
      <w:pPr>
        <w:jc w:val="center"/>
      </w:pPr>
      <w:r w:rsidRPr="006E3E92">
        <w:rPr>
          <w:noProof/>
          <w:lang w:eastAsia="hr-HR"/>
        </w:rPr>
        <w:drawing>
          <wp:inline distT="0" distB="0" distL="0" distR="0">
            <wp:extent cx="5404220" cy="2399343"/>
            <wp:effectExtent l="19050" t="0" r="25030" b="957"/>
            <wp:docPr id="608840950"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580A1A2-A783-643A-967B-1A031B967A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74F5" w:rsidRDefault="001B74F5" w:rsidP="00355A18">
      <w:pPr>
        <w:jc w:val="center"/>
      </w:pPr>
      <w:bookmarkStart w:id="14" w:name="OLE_LINK6"/>
      <w:r w:rsidRPr="007A603E">
        <w:rPr>
          <w:b/>
          <w:bCs/>
        </w:rPr>
        <w:t xml:space="preserve">Slika </w:t>
      </w:r>
      <w:r w:rsidR="00D3045E">
        <w:rPr>
          <w:b/>
          <w:bCs/>
        </w:rPr>
        <w:t>9</w:t>
      </w:r>
      <w:r>
        <w:t>. Procjena mladih (N=397) za doživljeno nasilje za njihove vršnjake koje poznaju. „Zbroj čestih odgovora“ predstavlja zbroj kategorija „dobar dio vremena“, „gotovo stalno“ i „stalno“ radi veće preglednosti.</w:t>
      </w:r>
      <w:bookmarkEnd w:id="14"/>
    </w:p>
    <w:p w:rsidR="00EB7C8A" w:rsidRDefault="00EB7C8A" w:rsidP="00355A18">
      <w:pPr>
        <w:jc w:val="center"/>
      </w:pPr>
    </w:p>
    <w:p w:rsidR="001B74F5" w:rsidRDefault="001B74F5" w:rsidP="00EB7C8A">
      <w:pPr>
        <w:jc w:val="both"/>
      </w:pPr>
      <w:r>
        <w:t xml:space="preserve">Mladi kroz kvalitativni dio istraživanja su u više grupa spominjali </w:t>
      </w:r>
      <w:r w:rsidRPr="00355A18">
        <w:t>problem nasilja</w:t>
      </w:r>
      <w:r>
        <w:t>. Kao problem vide visoke stope nasilja, a posebice ih zabrinjava psihičko te partnersko nasilje. Predlažu radionice za roditelje, djecu i mlade kako bi se nasilje preveniralo te općenito traže kvalitetniju podršku žrtvama nasilja.</w:t>
      </w:r>
    </w:p>
    <w:p w:rsidR="001B74F5" w:rsidRDefault="001B74F5" w:rsidP="00EB7C8A">
      <w:pPr>
        <w:jc w:val="both"/>
      </w:pPr>
    </w:p>
    <w:p w:rsidR="001B74F5" w:rsidRDefault="001B74F5" w:rsidP="00EB7C8A">
      <w:pPr>
        <w:jc w:val="both"/>
      </w:pPr>
      <w:r>
        <w:t>U anketu je uključen kratki upitnik</w:t>
      </w:r>
      <w:r w:rsidRPr="008E5911">
        <w:t xml:space="preserve"> mentalnog zdravlja</w:t>
      </w:r>
      <w:r>
        <w:t xml:space="preserve"> što omogućuje kvalitetniju procjenu potreba za podrškom mentalnom zdravlju. Kao i za nasilje, obzirom da se radi o skali od 1 – „nikada“ prema 6 – „stalno“, zbrojeni su odgovori „dobar dio vremena, gotovo stalno“ i „stalno“ radi </w:t>
      </w:r>
      <w:r w:rsidR="00E8031A">
        <w:t>v</w:t>
      </w:r>
      <w:r w:rsidR="009D44AF">
        <w:t>eće preglednosti. Prema slici 10</w:t>
      </w:r>
      <w:r>
        <w:t xml:space="preserve">. vidljivo je da 87% mladih izjavljuje da je najveći dio vremena sretno te da se 71% osjeća uglavnom mirno i spokojno. S druge strane, 58% navodi da su se osjećali obeshrabreno, 34% da su se osjećali toliko potišteno da ih ništa nije moglo razvedriti te 87% da su bili nervozni. Ove procjene odnose se </w:t>
      </w:r>
      <w:r w:rsidR="00E8031A">
        <w:t>vrijeme</w:t>
      </w:r>
      <w:r>
        <w:t xml:space="preserve"> tijekom listopada/studenog 2023. godine.</w:t>
      </w:r>
    </w:p>
    <w:p w:rsidR="001B74F5" w:rsidRDefault="001B74F5" w:rsidP="001B74F5"/>
    <w:p w:rsidR="001B74F5" w:rsidRDefault="001B74F5" w:rsidP="007A33F5">
      <w:pPr>
        <w:jc w:val="center"/>
      </w:pPr>
      <w:r w:rsidRPr="00505564">
        <w:rPr>
          <w:noProof/>
          <w:lang w:eastAsia="hr-HR"/>
        </w:rPr>
        <w:lastRenderedPageBreak/>
        <w:drawing>
          <wp:inline distT="0" distB="0" distL="0" distR="0">
            <wp:extent cx="5796593" cy="2634767"/>
            <wp:effectExtent l="19050" t="0" r="13657" b="0"/>
            <wp:docPr id="234669254"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5E2105F-FA17-875C-6086-951FDF5D35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7A603E">
        <w:rPr>
          <w:b/>
          <w:bCs/>
        </w:rPr>
        <w:t xml:space="preserve">Slika </w:t>
      </w:r>
      <w:r w:rsidR="007023D9">
        <w:rPr>
          <w:b/>
          <w:bCs/>
        </w:rPr>
        <w:t>1</w:t>
      </w:r>
      <w:r w:rsidR="009D44AF">
        <w:rPr>
          <w:b/>
          <w:bCs/>
        </w:rPr>
        <w:t>0</w:t>
      </w:r>
      <w:r>
        <w:t xml:space="preserve">. Procjena mini mentalnog statusa mladih (N=397). „Zbroj čestih odgovora“ predstavlja zbroj kategorija „dobar dio vremena“, „gotovo stalno“ i </w:t>
      </w:r>
      <w:r w:rsidR="00D3045E">
        <w:t>„stalno“ radi veće preglednosti</w:t>
      </w:r>
    </w:p>
    <w:p w:rsidR="00EB7C8A" w:rsidRDefault="00EB7C8A" w:rsidP="00D61F1A">
      <w:pPr>
        <w:jc w:val="both"/>
      </w:pPr>
    </w:p>
    <w:p w:rsidR="001B74F5" w:rsidRDefault="00A54931" w:rsidP="00D61F1A">
      <w:pPr>
        <w:jc w:val="both"/>
      </w:pPr>
      <w:r>
        <w:t>S o</w:t>
      </w:r>
      <w:r w:rsidR="001B74F5">
        <w:t xml:space="preserve">bzirom na COVID 19 koja je uz virusnu </w:t>
      </w:r>
      <w:proofErr w:type="spellStart"/>
      <w:r w:rsidR="001B74F5">
        <w:t>pandemiju</w:t>
      </w:r>
      <w:proofErr w:type="spellEnd"/>
      <w:r w:rsidR="001B74F5">
        <w:t>, na razini EU</w:t>
      </w:r>
      <w:r w:rsidR="001B74F5">
        <w:rPr>
          <w:rStyle w:val="Referencafusnote"/>
        </w:rPr>
        <w:footnoteReference w:id="8"/>
      </w:r>
      <w:r w:rsidR="001B74F5">
        <w:t xml:space="preserve"> ali i širom svijeta uzrokovala i </w:t>
      </w:r>
      <w:proofErr w:type="spellStart"/>
      <w:r w:rsidR="001B74F5">
        <w:t>pandemiju</w:t>
      </w:r>
      <w:proofErr w:type="spellEnd"/>
      <w:r w:rsidR="001B74F5">
        <w:t xml:space="preserve"> usamljenosti, posebice kod mladih, kroz dio vezan za mentalno zdravlje ispitali smo i razine usamljenost mladih </w:t>
      </w:r>
      <w:r w:rsidR="009D44AF">
        <w:t>G</w:t>
      </w:r>
      <w:r w:rsidR="001B74F5">
        <w:t>rada Križevaca.</w:t>
      </w:r>
    </w:p>
    <w:p w:rsidR="001B74F5" w:rsidRDefault="001B74F5" w:rsidP="001B74F5"/>
    <w:p w:rsidR="001B74F5" w:rsidRDefault="001B74F5" w:rsidP="001B74F5">
      <w:pPr>
        <w:jc w:val="center"/>
      </w:pPr>
      <w:r>
        <w:rPr>
          <w:noProof/>
          <w:lang w:eastAsia="hr-HR"/>
        </w:rPr>
        <w:drawing>
          <wp:inline distT="0" distB="0" distL="0" distR="0">
            <wp:extent cx="4023278" cy="2426329"/>
            <wp:effectExtent l="19050" t="0" r="15322" b="0"/>
            <wp:docPr id="213488533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74F5" w:rsidRDefault="001B74F5" w:rsidP="001B74F5">
      <w:pPr>
        <w:jc w:val="center"/>
      </w:pPr>
      <w:r w:rsidRPr="00426E77">
        <w:rPr>
          <w:b/>
          <w:bCs/>
        </w:rPr>
        <w:t xml:space="preserve">Slika </w:t>
      </w:r>
      <w:r w:rsidR="007023D9">
        <w:rPr>
          <w:b/>
          <w:bCs/>
        </w:rPr>
        <w:t>1</w:t>
      </w:r>
      <w:r w:rsidR="009D44AF">
        <w:rPr>
          <w:b/>
          <w:bCs/>
        </w:rPr>
        <w:t>1</w:t>
      </w:r>
      <w:r>
        <w:t>. Procjena usamljenosti mladih grada Križevaca.</w:t>
      </w:r>
    </w:p>
    <w:p w:rsidR="001B74F5" w:rsidRDefault="001B74F5" w:rsidP="001B74F5">
      <w:pPr>
        <w:jc w:val="center"/>
      </w:pPr>
    </w:p>
    <w:p w:rsidR="001B74F5" w:rsidRDefault="001B74F5" w:rsidP="007023D9">
      <w:pPr>
        <w:jc w:val="both"/>
      </w:pPr>
      <w:r>
        <w:t xml:space="preserve">Prema slici </w:t>
      </w:r>
      <w:r w:rsidR="009D44AF">
        <w:t>1</w:t>
      </w:r>
      <w:r w:rsidR="00D3045E">
        <w:t>1</w:t>
      </w:r>
      <w:r>
        <w:t>., može se vidjeti da gotovo 10% mladih je usamljenost većinu ili gotovo stalno, a čak 16% ponekad, što bi činilo ukupan postotak od 26% mladih. Usamljenost, rizičan je čimbenik za fizičko zdravlje. Primjerice, opće je poznato i često se u literaturi citira da je usamljenost jednako štetna kao da svaki dan popušite 15 cigareta</w:t>
      </w:r>
      <w:r>
        <w:rPr>
          <w:rStyle w:val="Referencafusnote"/>
        </w:rPr>
        <w:footnoteReference w:id="9"/>
      </w:r>
      <w:r>
        <w:t>. Nadalje, rizičan je čimbenik i za mentalno zdravlje, te ovi podaci upućuju na vrijednost stvaranja okruženja, od najranije dobi a koje je usmjereno na osnaživanje i socijalizaciju djece kroz podršku roditeljstvu te stručnjacima koji rade s djecom.</w:t>
      </w:r>
    </w:p>
    <w:p w:rsidR="00D3045E" w:rsidRPr="00836DF9" w:rsidRDefault="00D3045E" w:rsidP="007023D9">
      <w:pPr>
        <w:jc w:val="both"/>
      </w:pPr>
    </w:p>
    <w:p w:rsidR="00836DF9" w:rsidRDefault="001B74F5" w:rsidP="007023D9">
      <w:pPr>
        <w:jc w:val="both"/>
      </w:pPr>
      <w:r w:rsidRPr="007023D9">
        <w:lastRenderedPageBreak/>
        <w:t>Ispitane su i navike zdrave prehrane i vježbanja te korištenja energetskih pića, obzirom da je u trenutku provedbe istraživanja bila aktualna odluka Vlade Republike Hrvatske da zabrani prodaju</w:t>
      </w:r>
      <w:r w:rsidR="00CF3831" w:rsidRPr="007023D9">
        <w:t xml:space="preserve"> takvih proizvoda mlađima od 18</w:t>
      </w:r>
      <w:r w:rsidRPr="007023D9">
        <w:t xml:space="preserve"> godina. </w:t>
      </w:r>
      <w:r w:rsidR="00836DF9" w:rsidRPr="007023D9">
        <w:t>M</w:t>
      </w:r>
      <w:r w:rsidRPr="007023D9">
        <w:t xml:space="preserve">ladi prosječnom ocjenom 4 označuju svoju tjelesnu masu što ukazuje na vjerojatno uravnotežen stil prehrane i vježbanja što potvrđuju i odgovori na upravo takva pitanja s prosječnim ocjenama koje se kreću u rasponu od 3,1 do 3,43. </w:t>
      </w:r>
      <w:r w:rsidR="00836DF9" w:rsidRPr="007023D9">
        <w:t xml:space="preserve">Mladima je pitanje tjelesnog zdravlja, kvalitetnog kretanja i vježbanja, sporta, rekreacije te kvalitetne prehrane itekako važno. </w:t>
      </w:r>
    </w:p>
    <w:p w:rsidR="00184963" w:rsidRPr="007023D9" w:rsidRDefault="00184963" w:rsidP="007023D9">
      <w:pPr>
        <w:jc w:val="both"/>
      </w:pPr>
    </w:p>
    <w:p w:rsidR="00836DF9" w:rsidRPr="007023D9" w:rsidRDefault="0013752F" w:rsidP="007023D9">
      <w:pPr>
        <w:jc w:val="both"/>
      </w:pPr>
      <w:r w:rsidRPr="007023D9">
        <w:t>Mladi</w:t>
      </w:r>
      <w:r w:rsidR="00836DF9" w:rsidRPr="007023D9">
        <w:t xml:space="preserve"> su prepoznali </w:t>
      </w:r>
      <w:r w:rsidRPr="007023D9">
        <w:t xml:space="preserve">važnost teme </w:t>
      </w:r>
      <w:r w:rsidR="00836DF9" w:rsidRPr="007023D9">
        <w:t>klimatskih promjena i učinka na planet. S ciljem smanjenja emisije CO2 te smanjenja zagrijavanja zemlje, predlažu:</w:t>
      </w:r>
    </w:p>
    <w:p w:rsidR="00836DF9" w:rsidRPr="007023D9" w:rsidRDefault="00836DF9" w:rsidP="007023D9">
      <w:pPr>
        <w:pStyle w:val="Odlomakpopisa"/>
        <w:numPr>
          <w:ilvl w:val="0"/>
          <w:numId w:val="23"/>
        </w:numPr>
        <w:rPr>
          <w:rFonts w:ascii="Arial" w:hAnsi="Arial" w:cs="Arial"/>
          <w:sz w:val="22"/>
          <w:szCs w:val="22"/>
        </w:rPr>
      </w:pPr>
      <w:r w:rsidRPr="007023D9">
        <w:rPr>
          <w:rFonts w:ascii="Arial" w:hAnsi="Arial" w:cs="Arial"/>
          <w:sz w:val="22"/>
          <w:szCs w:val="22"/>
        </w:rPr>
        <w:t xml:space="preserve">postavljanje </w:t>
      </w:r>
      <w:proofErr w:type="spellStart"/>
      <w:r w:rsidRPr="007023D9">
        <w:rPr>
          <w:rFonts w:ascii="Arial" w:hAnsi="Arial" w:cs="Arial"/>
          <w:sz w:val="22"/>
          <w:szCs w:val="22"/>
        </w:rPr>
        <w:t>solara</w:t>
      </w:r>
      <w:proofErr w:type="spellEnd"/>
      <w:r w:rsidRPr="007023D9">
        <w:rPr>
          <w:rFonts w:ascii="Arial" w:hAnsi="Arial" w:cs="Arial"/>
          <w:sz w:val="22"/>
          <w:szCs w:val="22"/>
        </w:rPr>
        <w:t xml:space="preserve"> na javne ustanove te sadnju zelenila na zgrade, uključujući livade na krovove radi pčela i drugih korisnih kukaca, uz činjenicu da hladi zgrade.</w:t>
      </w:r>
    </w:p>
    <w:p w:rsidR="009B335A" w:rsidRDefault="00836DF9" w:rsidP="009B335A">
      <w:pPr>
        <w:pStyle w:val="Odlomakpopisa"/>
        <w:numPr>
          <w:ilvl w:val="0"/>
          <w:numId w:val="24"/>
        </w:numPr>
        <w:rPr>
          <w:rFonts w:ascii="Arial" w:hAnsi="Arial" w:cs="Arial"/>
          <w:sz w:val="22"/>
          <w:szCs w:val="22"/>
        </w:rPr>
      </w:pPr>
      <w:r w:rsidRPr="007023D9">
        <w:rPr>
          <w:rFonts w:ascii="Arial" w:hAnsi="Arial" w:cs="Arial"/>
          <w:sz w:val="22"/>
          <w:szCs w:val="22"/>
        </w:rPr>
        <w:t>na područjima gdje su ruševine predlažu sadnju drveća i uređenje zelenila što bi također mogla biti volonterska akcija.</w:t>
      </w:r>
    </w:p>
    <w:p w:rsidR="009B335A" w:rsidRDefault="00836DF9" w:rsidP="00095AA7">
      <w:pPr>
        <w:pStyle w:val="Odlomakpopisa"/>
        <w:numPr>
          <w:ilvl w:val="0"/>
          <w:numId w:val="24"/>
        </w:numPr>
        <w:rPr>
          <w:rFonts w:ascii="Arial" w:hAnsi="Arial" w:cs="Arial"/>
          <w:sz w:val="22"/>
          <w:szCs w:val="22"/>
        </w:rPr>
      </w:pPr>
      <w:r w:rsidRPr="009B335A">
        <w:rPr>
          <w:rFonts w:ascii="Arial" w:hAnsi="Arial" w:cs="Arial"/>
          <w:sz w:val="22"/>
          <w:szCs w:val="22"/>
        </w:rPr>
        <w:t xml:space="preserve">zatvaranje strogog centra i sadnju više drveća i zelenila te postavljanje ulične rasvjete na </w:t>
      </w:r>
      <w:proofErr w:type="spellStart"/>
      <w:r w:rsidRPr="009B335A">
        <w:rPr>
          <w:rFonts w:ascii="Arial" w:hAnsi="Arial" w:cs="Arial"/>
          <w:sz w:val="22"/>
          <w:szCs w:val="22"/>
        </w:rPr>
        <w:t>solare</w:t>
      </w:r>
      <w:proofErr w:type="spellEnd"/>
      <w:r w:rsidRPr="009B335A">
        <w:rPr>
          <w:rFonts w:ascii="Arial" w:hAnsi="Arial" w:cs="Arial"/>
          <w:sz w:val="22"/>
          <w:szCs w:val="22"/>
        </w:rPr>
        <w:t>. Općenito traže ozeleniti parkirališta i stvoriti više zelenih površina i parkova.</w:t>
      </w:r>
    </w:p>
    <w:p w:rsidR="007A33F5" w:rsidRDefault="007A33F5" w:rsidP="009B335A">
      <w:pPr>
        <w:rPr>
          <w:b/>
          <w:u w:val="single"/>
        </w:rPr>
      </w:pPr>
    </w:p>
    <w:p w:rsidR="00D3045E" w:rsidRDefault="00D3045E" w:rsidP="009B335A">
      <w:pPr>
        <w:rPr>
          <w:b/>
          <w:u w:val="single"/>
        </w:rPr>
      </w:pPr>
    </w:p>
    <w:p w:rsidR="00D3045E" w:rsidRDefault="00D3045E"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184963" w:rsidRDefault="00184963" w:rsidP="009B335A">
      <w:pPr>
        <w:rPr>
          <w:b/>
          <w:u w:val="single"/>
        </w:rPr>
      </w:pPr>
    </w:p>
    <w:p w:rsidR="00095AA7" w:rsidRPr="00184963" w:rsidRDefault="00354D0C" w:rsidP="00184963">
      <w:pPr>
        <w:pStyle w:val="Naslov1"/>
        <w:rPr>
          <w:u w:val="single"/>
        </w:rPr>
      </w:pPr>
      <w:bookmarkStart w:id="15" w:name="_Toc161999037"/>
      <w:r w:rsidRPr="00184963">
        <w:rPr>
          <w:u w:val="single"/>
        </w:rPr>
        <w:lastRenderedPageBreak/>
        <w:t>RADIONICE ZA MLADE</w:t>
      </w:r>
      <w:bookmarkEnd w:id="15"/>
    </w:p>
    <w:p w:rsidR="00095AA7" w:rsidRPr="009B335A" w:rsidRDefault="00095AA7" w:rsidP="00095AA7">
      <w:pPr>
        <w:rPr>
          <w:b/>
        </w:rPr>
      </w:pPr>
    </w:p>
    <w:p w:rsidR="00095AA7" w:rsidRDefault="00095AA7" w:rsidP="00F67F07">
      <w:pPr>
        <w:jc w:val="both"/>
      </w:pPr>
      <w:r>
        <w:t xml:space="preserve">Tijekom trajanja projekta radi prikupljanja detaljnijih informacija o željama i potrebama mladih provedene su i tri </w:t>
      </w:r>
      <w:r w:rsidR="00737B20">
        <w:t xml:space="preserve">radionice za mlade. </w:t>
      </w:r>
    </w:p>
    <w:p w:rsidR="00737B20" w:rsidRDefault="00737B20" w:rsidP="00F67F07">
      <w:pPr>
        <w:jc w:val="both"/>
      </w:pPr>
    </w:p>
    <w:p w:rsidR="009E2D8E" w:rsidRDefault="00095AA7" w:rsidP="00F67F07">
      <w:pPr>
        <w:jc w:val="both"/>
      </w:pPr>
      <w:r>
        <w:t xml:space="preserve">U fokus grupama sudjelovao je </w:t>
      </w:r>
      <w:r w:rsidR="00002227">
        <w:t>71</w:t>
      </w:r>
      <w:r>
        <w:t xml:space="preserve"> ispitanik. Glavni zaključci </w:t>
      </w:r>
      <w:r w:rsidR="00002227">
        <w:t xml:space="preserve">sudionika radionica </w:t>
      </w:r>
      <w:r>
        <w:t xml:space="preserve">su kako </w:t>
      </w:r>
      <w:r w:rsidR="00002227">
        <w:t xml:space="preserve">Križevci </w:t>
      </w:r>
      <w:r>
        <w:t xml:space="preserve">nema dovoljno sadržaja za mlade te bi željeli više mjesta na kojima bi se nudio takav sadržaj. </w:t>
      </w:r>
      <w:r w:rsidR="009E2D8E">
        <w:t>Kroz 5 dana radionica s mladima, moglo se vidjeti da mladi imaju inicijativu, da nisu pasivni i usmjereni samo na digitalne sadržaje te da itekako žele imati zajednicu u kojoj mogu živjeti, biti financijski što manje na teret svojim obiteljima i što prije se osamostaliti.</w:t>
      </w:r>
    </w:p>
    <w:p w:rsidR="009E2D8E" w:rsidRDefault="009E2D8E" w:rsidP="00F67F07">
      <w:pPr>
        <w:jc w:val="both"/>
      </w:pPr>
      <w:r>
        <w:t xml:space="preserve">Stoga nije ni čudo da je nakon slobodnog vremena, druga važna tema su </w:t>
      </w:r>
      <w:r w:rsidRPr="009E2D8E">
        <w:t>financije</w:t>
      </w:r>
      <w:r>
        <w:t xml:space="preserve">, točnije mogućnost pravednijeg plaćanja </w:t>
      </w:r>
      <w:r w:rsidRPr="009E2D8E">
        <w:t>školskih praksi</w:t>
      </w:r>
      <w:r>
        <w:t xml:space="preserve">, prilike za učeničke i studentske poslove, stvaranje zadruga preko kojih bi pružali usluge i osiguravali si sredstva za džeparac te edukaciju i radionice financijske pismenosti. Mladi traže i </w:t>
      </w:r>
      <w:r w:rsidRPr="009E2D8E">
        <w:t>zdravije izbore za sebe</w:t>
      </w:r>
      <w:r>
        <w:t xml:space="preserve">. Predlažu više sportske infrastrukture (biciklističke staze, kuglanu, ženski nogometni klub, rukomet, adrenalinski park i niz drugih sadržaja). </w:t>
      </w:r>
    </w:p>
    <w:p w:rsidR="00D3045E" w:rsidRDefault="00D3045E" w:rsidP="00F67F07">
      <w:pPr>
        <w:jc w:val="both"/>
      </w:pPr>
    </w:p>
    <w:p w:rsidR="009E2D8E" w:rsidRDefault="009E2D8E" w:rsidP="00F67F07">
      <w:pPr>
        <w:jc w:val="both"/>
      </w:pPr>
      <w:r>
        <w:t xml:space="preserve">Uz financijsku stabilnost, mladima je potrebno osamostaljivanje u području stanovanja. Od </w:t>
      </w:r>
      <w:r w:rsidRPr="009E2D8E">
        <w:t>grada traže da olakša</w:t>
      </w:r>
      <w:r>
        <w:t xml:space="preserve"> kupovinu zemljišta, osigura povoljnije najmove ili kredite, sufinancira režije ili osigura način stanovanja za mlade gdje dijele zajedničke prostore uz privatne prostore za spavanje. </w:t>
      </w:r>
    </w:p>
    <w:p w:rsidR="00D3045E" w:rsidRDefault="00D3045E" w:rsidP="00F67F07">
      <w:pPr>
        <w:jc w:val="both"/>
      </w:pPr>
    </w:p>
    <w:p w:rsidR="009E2D8E" w:rsidRDefault="009E2D8E" w:rsidP="00F67F07">
      <w:pPr>
        <w:jc w:val="both"/>
      </w:pPr>
      <w:r>
        <w:t xml:space="preserve">Mladi sve više prepoznaju ulogu </w:t>
      </w:r>
      <w:r w:rsidRPr="007F50DB">
        <w:t xml:space="preserve">EU i mobilnost </w:t>
      </w:r>
      <w:r>
        <w:t xml:space="preserve">koju omogućuje te izražavaju potrebu da se što je moguće više izjednače prilike svih srednjoškolaca da sudjeluju na </w:t>
      </w:r>
      <w:proofErr w:type="spellStart"/>
      <w:r>
        <w:t>Erasmusu</w:t>
      </w:r>
      <w:proofErr w:type="spellEnd"/>
      <w:r>
        <w:t xml:space="preserve"> i sličnim učeničkim razmjenama, da se te razmjene odvijaju na način da se pra</w:t>
      </w:r>
      <w:r w:rsidR="008F78E9">
        <w:t>vedno raspodjeljuju po školama.</w:t>
      </w:r>
      <w:r w:rsidR="00775A2A">
        <w:t xml:space="preserve"> </w:t>
      </w:r>
      <w:r>
        <w:t xml:space="preserve">Povezanost na razini rubnih dijelova grada, okolnih naselja te drugih gradova je nezadovoljavajuća te mladi predlažu da se osigura podrška za gradski prijevoz. </w:t>
      </w:r>
    </w:p>
    <w:p w:rsidR="00775A2A" w:rsidRDefault="00775A2A" w:rsidP="00F67F07">
      <w:pPr>
        <w:jc w:val="both"/>
      </w:pPr>
    </w:p>
    <w:p w:rsidR="009E2D8E" w:rsidRDefault="009E2D8E" w:rsidP="00F67F07">
      <w:pPr>
        <w:jc w:val="both"/>
      </w:pPr>
      <w:r>
        <w:t xml:space="preserve">Mladi kažu da im je potrebna podrška da bi bili bolje informirani i time se i više uključivali u aktivnosti na razini grada. S tim na umu, predlažu i susrete s poduzetnicima na širem području županije i regije kako bi se kvalitetnije usmjerili prema potrebama tržišta rada ali i stekli znanja o samozapošljavanju i </w:t>
      </w:r>
      <w:r w:rsidRPr="00775A2A">
        <w:t>poduzetništvu</w:t>
      </w:r>
      <w:r>
        <w:t>.</w:t>
      </w:r>
      <w:r w:rsidR="00E74AF8">
        <w:t xml:space="preserve"> </w:t>
      </w:r>
    </w:p>
    <w:p w:rsidR="007F50DB" w:rsidRDefault="007F50DB" w:rsidP="00F67F07">
      <w:pPr>
        <w:jc w:val="both"/>
      </w:pPr>
    </w:p>
    <w:p w:rsidR="001B74F5" w:rsidRDefault="00095AA7" w:rsidP="00F67F07">
      <w:pPr>
        <w:jc w:val="both"/>
      </w:pPr>
      <w:r>
        <w:t xml:space="preserve">Svi sudionici </w:t>
      </w:r>
      <w:r w:rsidR="00002227">
        <w:t xml:space="preserve">radionica </w:t>
      </w:r>
      <w:r>
        <w:t>su</w:t>
      </w:r>
      <w:r w:rsidR="00002227">
        <w:t xml:space="preserve"> istaknuli kako su Križevci</w:t>
      </w:r>
      <w:r>
        <w:t xml:space="preserve"> lijep i siguran grad za život, a posebice je sigurnost i lokacija vrijedna mladim obiteljima, te ispitanici svoju budućnost vide u </w:t>
      </w:r>
      <w:r w:rsidR="00002227">
        <w:t>Križevcima</w:t>
      </w:r>
      <w:r>
        <w:t>.</w:t>
      </w:r>
      <w:r w:rsidR="00002227">
        <w:t xml:space="preserve"> U anketi smo pitali mlade planiraju li u budućnosti </w:t>
      </w:r>
      <w:r w:rsidR="00002227" w:rsidRPr="00002227">
        <w:t>živjeti na području grada Križevaca te je gotovo 70% reklo da planira</w:t>
      </w:r>
      <w:r w:rsidR="00002227">
        <w:t>.</w:t>
      </w:r>
      <w:r w:rsidR="00E65A87">
        <w:t xml:space="preserve"> </w:t>
      </w:r>
      <w:r w:rsidR="00002227">
        <w:t>To je posvećenost gradu, no da bi mogli realizirati svoje potencijale i stvarati zdravu i zadovoljnu zajednicu važno je da su im neke od ključnih potreba zadovoljene</w:t>
      </w:r>
      <w:r w:rsidR="00FF32D3">
        <w:t>.</w:t>
      </w:r>
    </w:p>
    <w:p w:rsidR="007D6AEF" w:rsidRDefault="007D6AEF" w:rsidP="00F67F07">
      <w:pPr>
        <w:jc w:val="both"/>
      </w:pPr>
    </w:p>
    <w:p w:rsidR="007D6AEF" w:rsidRDefault="007D6AEF" w:rsidP="00F67F07">
      <w:pPr>
        <w:jc w:val="both"/>
      </w:pPr>
    </w:p>
    <w:p w:rsidR="007D6AEF" w:rsidRDefault="007D6AEF" w:rsidP="00002227"/>
    <w:p w:rsidR="007D6AEF" w:rsidRDefault="007D6AEF" w:rsidP="00002227"/>
    <w:p w:rsidR="007D6AEF" w:rsidRDefault="007D6AEF" w:rsidP="00002227"/>
    <w:p w:rsidR="007D6AEF" w:rsidRDefault="007D6AEF" w:rsidP="00002227"/>
    <w:p w:rsidR="006476F2" w:rsidRDefault="006476F2" w:rsidP="00002227"/>
    <w:p w:rsidR="006476F2" w:rsidRDefault="006476F2" w:rsidP="00002227"/>
    <w:p w:rsidR="006476F2" w:rsidRDefault="006476F2" w:rsidP="00002227"/>
    <w:p w:rsidR="006476F2" w:rsidRPr="002160E7" w:rsidRDefault="006476F2" w:rsidP="00184963">
      <w:pPr>
        <w:pStyle w:val="Naslov1"/>
        <w:rPr>
          <w:rFonts w:eastAsia="Times"/>
        </w:rPr>
      </w:pPr>
      <w:bookmarkStart w:id="16" w:name="_Toc161999038"/>
      <w:r w:rsidRPr="002160E7">
        <w:rPr>
          <w:rFonts w:eastAsia="Times"/>
        </w:rPr>
        <w:lastRenderedPageBreak/>
        <w:t>ZAJEDNIČKI PREDUVJETI</w:t>
      </w:r>
      <w:bookmarkEnd w:id="16"/>
      <w:r w:rsidRPr="002160E7">
        <w:rPr>
          <w:rFonts w:eastAsia="Times"/>
        </w:rPr>
        <w:t xml:space="preserve"> </w:t>
      </w:r>
    </w:p>
    <w:p w:rsidR="006476F2" w:rsidRPr="0070497E" w:rsidRDefault="006476F2" w:rsidP="006476F2">
      <w:pPr>
        <w:spacing w:before="60" w:after="60"/>
        <w:jc w:val="both"/>
        <w:rPr>
          <w:rFonts w:eastAsia="Times"/>
        </w:rPr>
      </w:pPr>
    </w:p>
    <w:p w:rsidR="006476F2" w:rsidRDefault="006476F2" w:rsidP="006476F2">
      <w:pPr>
        <w:spacing w:before="60" w:after="60"/>
        <w:jc w:val="both"/>
        <w:rPr>
          <w:rFonts w:eastAsia="Times"/>
        </w:rPr>
      </w:pPr>
      <w:r w:rsidRPr="0070497E">
        <w:rPr>
          <w:rFonts w:eastAsia="Times"/>
        </w:rPr>
        <w:t>Prilikom sintetiziranja svih potreba i prijedloga, uvidjelo se da se određeni problemi javljaju u svim tematskim područjima ovog Gradskog programa za mlade te su isti definirani kao nužni preduvjeti kako bi se postigli zacrtani ciljevi i kako bi se kvalitetno mogle provesti sve predviđene aktivnosti ovog GPM-a.</w:t>
      </w:r>
    </w:p>
    <w:p w:rsidR="0070497E" w:rsidRPr="0070497E" w:rsidRDefault="0070497E" w:rsidP="006476F2">
      <w:pPr>
        <w:spacing w:before="60" w:after="60"/>
        <w:jc w:val="both"/>
        <w:rPr>
          <w:rFonts w:eastAsia="Times"/>
        </w:rPr>
      </w:pPr>
    </w:p>
    <w:p w:rsidR="006476F2" w:rsidRPr="0070497E" w:rsidRDefault="006476F2" w:rsidP="006476F2">
      <w:pPr>
        <w:spacing w:before="60" w:after="60"/>
        <w:jc w:val="both"/>
        <w:rPr>
          <w:rFonts w:eastAsia="Times"/>
        </w:rPr>
      </w:pPr>
      <w:r w:rsidRPr="0070497E">
        <w:rPr>
          <w:rFonts w:eastAsia="Times"/>
        </w:rPr>
        <w:t xml:space="preserve">Oni obuhvaćaju rješavanje nekoliko temeljnih potreba mladih: </w:t>
      </w:r>
      <w:r w:rsidRPr="0070497E">
        <w:rPr>
          <w:rFonts w:eastAsia="Times"/>
          <w:i/>
          <w:iCs/>
        </w:rPr>
        <w:t>unaprijediti prometnu povezanost, uključiti mlade i umrežiti dionike i aktivno uključivati mlade u sve procese</w:t>
      </w:r>
      <w:r w:rsidRPr="0070497E">
        <w:rPr>
          <w:rFonts w:eastAsia="Times"/>
        </w:rPr>
        <w:t xml:space="preserve">. Stoga, ciljano se definiraju preduvjeti kroz konkretne aktivnosti na kojima treba raditi kako bi se provedba ovog GPM-a što kvalitetnije i učinkovitije provela. </w:t>
      </w:r>
    </w:p>
    <w:p w:rsidR="006476F2" w:rsidRPr="0070497E" w:rsidRDefault="006476F2" w:rsidP="006476F2">
      <w:pPr>
        <w:spacing w:before="60" w:after="60"/>
        <w:jc w:val="both"/>
        <w:rPr>
          <w:rFonts w:eastAsia="Times"/>
        </w:rPr>
      </w:pPr>
    </w:p>
    <w:p w:rsidR="006476F2" w:rsidRDefault="006476F2" w:rsidP="006476F2">
      <w:pPr>
        <w:spacing w:before="60" w:after="60"/>
        <w:jc w:val="both"/>
        <w:rPr>
          <w:rFonts w:eastAsia="Times"/>
        </w:rPr>
      </w:pPr>
      <w:r w:rsidRPr="0070497E">
        <w:rPr>
          <w:rFonts w:eastAsia="Times"/>
        </w:rPr>
        <w:t xml:space="preserve">U nastavku se daje pregled mjera i aktivnosti koje je potrebno provesti kako bi se postigli temeljni preduvjeti za kvalitetnu provedbu </w:t>
      </w:r>
      <w:r w:rsidR="002160E7" w:rsidRPr="0070497E">
        <w:rPr>
          <w:rFonts w:eastAsia="Times"/>
        </w:rPr>
        <w:t>G</w:t>
      </w:r>
      <w:r w:rsidRPr="0070497E">
        <w:rPr>
          <w:rFonts w:eastAsia="Times"/>
        </w:rPr>
        <w:t>PM-a:</w:t>
      </w:r>
    </w:p>
    <w:p w:rsidR="00EB7C8A" w:rsidRPr="0070497E" w:rsidRDefault="00EB7C8A" w:rsidP="006476F2">
      <w:pPr>
        <w:spacing w:before="60" w:after="60"/>
        <w:jc w:val="both"/>
        <w:rPr>
          <w:rFonts w:eastAsia="Times"/>
        </w:rPr>
      </w:pPr>
    </w:p>
    <w:tbl>
      <w:tblPr>
        <w:tblStyle w:val="9"/>
        <w:tblW w:w="11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30"/>
        <w:gridCol w:w="4500"/>
        <w:gridCol w:w="1440"/>
        <w:gridCol w:w="2070"/>
        <w:gridCol w:w="1080"/>
      </w:tblGrid>
      <w:tr w:rsidR="006476F2" w:rsidRPr="0070497E" w:rsidTr="009763D5">
        <w:trPr>
          <w:trHeight w:val="321"/>
          <w:jc w:val="center"/>
        </w:trPr>
        <w:tc>
          <w:tcPr>
            <w:tcW w:w="2330" w:type="dxa"/>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spacing w:line="192" w:lineRule="auto"/>
              <w:jc w:val="center"/>
              <w:rPr>
                <w:rFonts w:eastAsia="Times"/>
                <w:b/>
                <w:bCs/>
                <w:sz w:val="14"/>
                <w:szCs w:val="14"/>
              </w:rPr>
            </w:pPr>
            <w:r w:rsidRPr="0070497E">
              <w:rPr>
                <w:rFonts w:eastAsia="Times"/>
                <w:b/>
                <w:bCs/>
                <w:sz w:val="14"/>
                <w:szCs w:val="14"/>
              </w:rPr>
              <w:t>CILJ</w:t>
            </w:r>
          </w:p>
        </w:tc>
        <w:tc>
          <w:tcPr>
            <w:tcW w:w="4500" w:type="dxa"/>
            <w:shd w:val="clear" w:color="auto" w:fill="auto"/>
            <w:vAlign w:val="center"/>
          </w:tcPr>
          <w:p w:rsidR="006476F2" w:rsidRPr="0070497E" w:rsidRDefault="006476F2" w:rsidP="009763D5">
            <w:pPr>
              <w:pBdr>
                <w:top w:val="nil"/>
                <w:left w:val="nil"/>
                <w:bottom w:val="nil"/>
                <w:right w:val="nil"/>
                <w:between w:val="nil"/>
              </w:pBdr>
              <w:spacing w:before="20" w:after="20" w:line="192" w:lineRule="auto"/>
              <w:ind w:left="173"/>
              <w:jc w:val="center"/>
              <w:rPr>
                <w:rFonts w:eastAsia="Times"/>
                <w:b/>
                <w:bCs/>
                <w:color w:val="000000"/>
                <w:sz w:val="14"/>
                <w:szCs w:val="14"/>
              </w:rPr>
            </w:pPr>
            <w:r w:rsidRPr="0070497E">
              <w:rPr>
                <w:rFonts w:eastAsia="Times"/>
                <w:b/>
                <w:bCs/>
                <w:color w:val="000000"/>
                <w:sz w:val="14"/>
                <w:szCs w:val="14"/>
              </w:rPr>
              <w:t>AKTIVNOSTI</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192" w:lineRule="auto"/>
              <w:ind w:left="173"/>
              <w:jc w:val="center"/>
              <w:rPr>
                <w:rFonts w:eastAsia="Times"/>
                <w:b/>
                <w:bCs/>
                <w:color w:val="000000"/>
                <w:sz w:val="14"/>
                <w:szCs w:val="14"/>
              </w:rPr>
            </w:pPr>
            <w:r w:rsidRPr="0070497E">
              <w:rPr>
                <w:rFonts w:eastAsia="Times"/>
                <w:b/>
                <w:bCs/>
                <w:color w:val="000000"/>
                <w:sz w:val="14"/>
                <w:szCs w:val="14"/>
              </w:rPr>
              <w:t>Nositelj</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192" w:lineRule="auto"/>
              <w:ind w:left="173"/>
              <w:jc w:val="center"/>
              <w:rPr>
                <w:rFonts w:eastAsia="Times"/>
                <w:b/>
                <w:bCs/>
                <w:color w:val="000000"/>
                <w:sz w:val="14"/>
                <w:szCs w:val="14"/>
              </w:rPr>
            </w:pPr>
            <w:r w:rsidRPr="0070497E">
              <w:rPr>
                <w:rFonts w:eastAsia="Times"/>
                <w:b/>
                <w:bCs/>
                <w:color w:val="000000"/>
                <w:sz w:val="14"/>
                <w:szCs w:val="14"/>
              </w:rPr>
              <w:t>Indikator</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192" w:lineRule="auto"/>
              <w:ind w:left="-34"/>
              <w:jc w:val="center"/>
              <w:rPr>
                <w:rFonts w:eastAsia="Times"/>
                <w:b/>
                <w:bCs/>
                <w:color w:val="000000"/>
                <w:sz w:val="14"/>
                <w:szCs w:val="14"/>
              </w:rPr>
            </w:pPr>
            <w:r w:rsidRPr="0070497E">
              <w:rPr>
                <w:rFonts w:eastAsia="Times"/>
                <w:b/>
                <w:bCs/>
                <w:color w:val="000000"/>
                <w:sz w:val="14"/>
                <w:szCs w:val="14"/>
              </w:rPr>
              <w:t>Vrijeme provedbe</w:t>
            </w:r>
          </w:p>
        </w:tc>
      </w:tr>
      <w:tr w:rsidR="006476F2" w:rsidRPr="0070497E" w:rsidTr="009763D5">
        <w:trPr>
          <w:trHeight w:val="663"/>
          <w:jc w:val="center"/>
        </w:trPr>
        <w:tc>
          <w:tcPr>
            <w:tcW w:w="2330" w:type="dxa"/>
            <w:vMerge w:val="restart"/>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rPr>
                <w:rFonts w:eastAsia="Times"/>
                <w:b/>
                <w:bCs/>
                <w:sz w:val="14"/>
                <w:szCs w:val="14"/>
              </w:rPr>
            </w:pPr>
            <w:r w:rsidRPr="0070497E">
              <w:rPr>
                <w:rFonts w:eastAsia="Times"/>
                <w:b/>
                <w:bCs/>
                <w:sz w:val="14"/>
                <w:szCs w:val="14"/>
              </w:rPr>
              <w:t xml:space="preserve">Povećati vidljivost informacija o svim aktivnostima, sadržajima, događajima i mogućnostima koje se tiču mladih Grada Križevaca uključivanjem mladih u kreiranje, oglašavanje i  provedbu </w:t>
            </w:r>
          </w:p>
        </w:tc>
        <w:tc>
          <w:tcPr>
            <w:tcW w:w="4500" w:type="dxa"/>
            <w:shd w:val="clear" w:color="auto" w:fill="auto"/>
            <w:vAlign w:val="center"/>
          </w:tcPr>
          <w:p w:rsidR="006476F2" w:rsidRPr="0070497E" w:rsidRDefault="006476F2" w:rsidP="006476F2">
            <w:pPr>
              <w:numPr>
                <w:ilvl w:val="0"/>
                <w:numId w:val="42"/>
              </w:numPr>
              <w:pBdr>
                <w:top w:val="nil"/>
                <w:left w:val="nil"/>
                <w:bottom w:val="nil"/>
                <w:right w:val="nil"/>
                <w:between w:val="nil"/>
              </w:pBdr>
              <w:spacing w:before="20" w:after="20" w:line="240" w:lineRule="auto"/>
              <w:ind w:left="173" w:hanging="173"/>
              <w:rPr>
                <w:rFonts w:eastAsia="Times"/>
                <w:color w:val="000000"/>
                <w:sz w:val="14"/>
                <w:szCs w:val="14"/>
              </w:rPr>
            </w:pPr>
            <w:r w:rsidRPr="0070497E">
              <w:rPr>
                <w:rFonts w:eastAsia="Times"/>
                <w:color w:val="000000"/>
                <w:sz w:val="14"/>
                <w:szCs w:val="14"/>
              </w:rPr>
              <w:t xml:space="preserve">Redovito ažurirati dio  web stranice za mlade Grada Križevaca koja će sadržavati sve aktivnosti, programe, projekte, događaje po tematskim područjima </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Grad Križevci</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Broj objava</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jc w:val="center"/>
              <w:rPr>
                <w:rFonts w:eastAsia="Times"/>
                <w:color w:val="000000"/>
                <w:sz w:val="14"/>
                <w:szCs w:val="14"/>
              </w:rPr>
            </w:pPr>
            <w:r w:rsidRPr="0070497E">
              <w:rPr>
                <w:rFonts w:eastAsia="Times"/>
                <w:color w:val="000000"/>
                <w:sz w:val="14"/>
                <w:szCs w:val="14"/>
              </w:rPr>
              <w:t>Kontinuirano.</w:t>
            </w:r>
          </w:p>
        </w:tc>
      </w:tr>
      <w:tr w:rsidR="006476F2" w:rsidRPr="0070497E" w:rsidTr="009763D5">
        <w:trPr>
          <w:trHeight w:val="681"/>
          <w:jc w:val="center"/>
        </w:trPr>
        <w:tc>
          <w:tcPr>
            <w:tcW w:w="2330" w:type="dxa"/>
            <w:vMerge/>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spacing w:line="192" w:lineRule="auto"/>
              <w:rPr>
                <w:rFonts w:eastAsia="Times"/>
                <w:sz w:val="14"/>
                <w:szCs w:val="14"/>
              </w:rPr>
            </w:pPr>
          </w:p>
        </w:tc>
        <w:tc>
          <w:tcPr>
            <w:tcW w:w="4500" w:type="dxa"/>
            <w:shd w:val="clear" w:color="auto" w:fill="auto"/>
            <w:vAlign w:val="center"/>
          </w:tcPr>
          <w:p w:rsidR="006476F2" w:rsidRPr="0070497E" w:rsidRDefault="006476F2" w:rsidP="006476F2">
            <w:pPr>
              <w:numPr>
                <w:ilvl w:val="0"/>
                <w:numId w:val="42"/>
              </w:numPr>
              <w:pBdr>
                <w:top w:val="nil"/>
                <w:left w:val="nil"/>
                <w:bottom w:val="nil"/>
                <w:right w:val="nil"/>
                <w:between w:val="nil"/>
              </w:pBdr>
              <w:spacing w:before="20" w:after="20" w:line="240" w:lineRule="auto"/>
              <w:ind w:left="173" w:hanging="173"/>
              <w:rPr>
                <w:rFonts w:eastAsia="Times"/>
                <w:color w:val="000000"/>
                <w:sz w:val="14"/>
                <w:szCs w:val="14"/>
              </w:rPr>
            </w:pPr>
            <w:r w:rsidRPr="0070497E">
              <w:rPr>
                <w:rFonts w:eastAsia="Times"/>
                <w:sz w:val="14"/>
                <w:szCs w:val="14"/>
              </w:rPr>
              <w:t xml:space="preserve">Redovno održavati komunikaciju prema mladima i sa mladima putem digitalnih kanala i društvenih mreža </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 xml:space="preserve">Savjet mladih </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Broj objava</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ind w:left="-124" w:right="-103"/>
              <w:jc w:val="center"/>
              <w:rPr>
                <w:rFonts w:eastAsia="Times"/>
                <w:color w:val="000000"/>
                <w:sz w:val="14"/>
                <w:szCs w:val="14"/>
              </w:rPr>
            </w:pPr>
            <w:r w:rsidRPr="0070497E">
              <w:rPr>
                <w:rFonts w:eastAsia="Times"/>
                <w:color w:val="000000"/>
                <w:sz w:val="14"/>
                <w:szCs w:val="14"/>
              </w:rPr>
              <w:t>Kontinuirano</w:t>
            </w:r>
          </w:p>
        </w:tc>
      </w:tr>
      <w:tr w:rsidR="006476F2" w:rsidRPr="0070497E" w:rsidTr="009763D5">
        <w:trPr>
          <w:trHeight w:val="375"/>
          <w:jc w:val="center"/>
        </w:trPr>
        <w:tc>
          <w:tcPr>
            <w:tcW w:w="2330" w:type="dxa"/>
            <w:vMerge/>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spacing w:line="192" w:lineRule="auto"/>
              <w:rPr>
                <w:rFonts w:eastAsia="Times"/>
                <w:sz w:val="14"/>
                <w:szCs w:val="14"/>
              </w:rPr>
            </w:pPr>
          </w:p>
        </w:tc>
        <w:tc>
          <w:tcPr>
            <w:tcW w:w="4500" w:type="dxa"/>
            <w:shd w:val="clear" w:color="auto" w:fill="auto"/>
            <w:vAlign w:val="center"/>
          </w:tcPr>
          <w:p w:rsidR="006476F2" w:rsidRPr="0070497E" w:rsidRDefault="002160E7" w:rsidP="006476F2">
            <w:pPr>
              <w:numPr>
                <w:ilvl w:val="0"/>
                <w:numId w:val="42"/>
              </w:numPr>
              <w:pBdr>
                <w:top w:val="nil"/>
                <w:left w:val="nil"/>
                <w:bottom w:val="nil"/>
                <w:right w:val="nil"/>
                <w:between w:val="nil"/>
              </w:pBdr>
              <w:spacing w:before="20" w:after="20" w:line="240" w:lineRule="auto"/>
              <w:ind w:left="173" w:hanging="173"/>
              <w:rPr>
                <w:rFonts w:eastAsia="Times"/>
                <w:color w:val="000000"/>
                <w:sz w:val="14"/>
                <w:szCs w:val="14"/>
              </w:rPr>
            </w:pPr>
            <w:r w:rsidRPr="0070497E">
              <w:rPr>
                <w:rFonts w:eastAsia="Times"/>
                <w:sz w:val="14"/>
                <w:szCs w:val="14"/>
              </w:rPr>
              <w:t xml:space="preserve">Promocija rada Savjeta mladih </w:t>
            </w:r>
            <w:r w:rsidR="006476F2" w:rsidRPr="0070497E">
              <w:rPr>
                <w:rFonts w:eastAsia="Times"/>
                <w:sz w:val="14"/>
                <w:szCs w:val="14"/>
              </w:rPr>
              <w:t xml:space="preserve"> </w:t>
            </w:r>
            <w:r w:rsidR="006476F2" w:rsidRPr="0070497E">
              <w:rPr>
                <w:sz w:val="14"/>
                <w:szCs w:val="14"/>
              </w:rPr>
              <w:t xml:space="preserve"> </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Savjet mladih</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 xml:space="preserve">Broj sudionika </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jc w:val="center"/>
              <w:rPr>
                <w:rFonts w:eastAsia="Times"/>
                <w:color w:val="000000"/>
                <w:sz w:val="14"/>
                <w:szCs w:val="14"/>
              </w:rPr>
            </w:pPr>
            <w:r w:rsidRPr="0070497E">
              <w:rPr>
                <w:rFonts w:eastAsia="Times"/>
                <w:color w:val="000000"/>
                <w:sz w:val="14"/>
                <w:szCs w:val="14"/>
              </w:rPr>
              <w:t>kontinuirano</w:t>
            </w:r>
          </w:p>
        </w:tc>
      </w:tr>
      <w:tr w:rsidR="006476F2" w:rsidRPr="0070497E" w:rsidTr="009763D5">
        <w:trPr>
          <w:trHeight w:val="690"/>
          <w:jc w:val="center"/>
        </w:trPr>
        <w:tc>
          <w:tcPr>
            <w:tcW w:w="2330" w:type="dxa"/>
            <w:vMerge w:val="restart"/>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rPr>
                <w:rFonts w:eastAsia="Times"/>
                <w:b/>
                <w:bCs/>
                <w:color w:val="000000"/>
                <w:sz w:val="14"/>
                <w:szCs w:val="14"/>
              </w:rPr>
            </w:pPr>
            <w:bookmarkStart w:id="17" w:name="_Hlk159311289"/>
            <w:r w:rsidRPr="0070497E">
              <w:rPr>
                <w:rFonts w:eastAsia="Times"/>
                <w:b/>
                <w:bCs/>
                <w:color w:val="000000"/>
                <w:sz w:val="14"/>
                <w:szCs w:val="14"/>
              </w:rPr>
              <w:t>Povećati  sudjelovanje mladih na raznim aktivnostima omogućavanjem bolje mobilnosti kroz poboljšanje prometne povezanosti</w:t>
            </w:r>
            <w:bookmarkEnd w:id="17"/>
          </w:p>
        </w:tc>
        <w:tc>
          <w:tcPr>
            <w:tcW w:w="4500" w:type="dxa"/>
            <w:shd w:val="clear" w:color="auto" w:fill="auto"/>
            <w:vAlign w:val="center"/>
          </w:tcPr>
          <w:p w:rsidR="006476F2" w:rsidRPr="0070497E" w:rsidRDefault="006476F2" w:rsidP="006476F2">
            <w:pPr>
              <w:numPr>
                <w:ilvl w:val="0"/>
                <w:numId w:val="42"/>
              </w:numPr>
              <w:pBdr>
                <w:top w:val="nil"/>
                <w:left w:val="nil"/>
                <w:bottom w:val="nil"/>
                <w:right w:val="nil"/>
                <w:between w:val="nil"/>
              </w:pBdr>
              <w:spacing w:before="20" w:after="20" w:line="240" w:lineRule="auto"/>
              <w:ind w:left="187" w:hanging="187"/>
              <w:rPr>
                <w:rFonts w:eastAsia="Times"/>
                <w:color w:val="000000"/>
                <w:sz w:val="14"/>
                <w:szCs w:val="14"/>
              </w:rPr>
            </w:pPr>
            <w:r w:rsidRPr="0070497E">
              <w:rPr>
                <w:rFonts w:eastAsia="Times"/>
                <w:color w:val="000000"/>
                <w:sz w:val="14"/>
                <w:szCs w:val="14"/>
              </w:rPr>
              <w:t>Uvesti linije javnog gradskog prometa</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Grad Križevci</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Broj mladih koji se voze javnim gradskim prijevozom</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ind w:right="-126" w:hanging="102"/>
              <w:jc w:val="center"/>
              <w:rPr>
                <w:rFonts w:eastAsia="Times"/>
                <w:color w:val="000000"/>
                <w:sz w:val="14"/>
                <w:szCs w:val="14"/>
              </w:rPr>
            </w:pPr>
            <w:r w:rsidRPr="0070497E">
              <w:rPr>
                <w:rFonts w:eastAsia="Times"/>
                <w:color w:val="000000"/>
                <w:sz w:val="14"/>
                <w:szCs w:val="14"/>
              </w:rPr>
              <w:t>kontinuirano</w:t>
            </w:r>
          </w:p>
        </w:tc>
      </w:tr>
      <w:tr w:rsidR="006476F2" w:rsidRPr="0070497E" w:rsidTr="009763D5">
        <w:trPr>
          <w:trHeight w:val="726"/>
          <w:jc w:val="center"/>
        </w:trPr>
        <w:tc>
          <w:tcPr>
            <w:tcW w:w="2330" w:type="dxa"/>
            <w:vMerge/>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spacing w:line="192" w:lineRule="auto"/>
              <w:rPr>
                <w:rFonts w:eastAsia="Times"/>
                <w:sz w:val="14"/>
                <w:szCs w:val="14"/>
              </w:rPr>
            </w:pPr>
          </w:p>
        </w:tc>
        <w:tc>
          <w:tcPr>
            <w:tcW w:w="4500" w:type="dxa"/>
            <w:shd w:val="clear" w:color="auto" w:fill="auto"/>
            <w:vAlign w:val="center"/>
          </w:tcPr>
          <w:p w:rsidR="006476F2" w:rsidRPr="0070497E" w:rsidRDefault="006476F2" w:rsidP="006476F2">
            <w:pPr>
              <w:numPr>
                <w:ilvl w:val="0"/>
                <w:numId w:val="42"/>
              </w:numPr>
              <w:pBdr>
                <w:top w:val="nil"/>
                <w:left w:val="nil"/>
                <w:bottom w:val="nil"/>
                <w:right w:val="nil"/>
                <w:between w:val="nil"/>
              </w:pBdr>
              <w:spacing w:before="20" w:after="20" w:line="240" w:lineRule="auto"/>
              <w:ind w:left="187" w:hanging="187"/>
              <w:rPr>
                <w:rFonts w:eastAsia="Times"/>
                <w:color w:val="000000"/>
                <w:sz w:val="14"/>
                <w:szCs w:val="14"/>
              </w:rPr>
            </w:pPr>
            <w:r w:rsidRPr="0070497E">
              <w:rPr>
                <w:rFonts w:eastAsia="Times"/>
                <w:sz w:val="14"/>
                <w:szCs w:val="14"/>
              </w:rPr>
              <w:t>Izgrađivati novu i unaprijediti postojeću biciklističku infrastrukturu unutar grada i prigradskih naselja</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Križevci</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Broj biciklističkih staza, broj km  izgrađenih biciklističkih staza</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kontinuirano</w:t>
            </w:r>
          </w:p>
        </w:tc>
      </w:tr>
      <w:tr w:rsidR="006476F2" w:rsidRPr="0070497E" w:rsidTr="009763D5">
        <w:trPr>
          <w:trHeight w:val="1647"/>
          <w:jc w:val="center"/>
        </w:trPr>
        <w:tc>
          <w:tcPr>
            <w:tcW w:w="2330" w:type="dxa"/>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rPr>
                <w:rFonts w:eastAsia="Times"/>
                <w:b/>
                <w:bCs/>
                <w:sz w:val="14"/>
                <w:szCs w:val="14"/>
              </w:rPr>
            </w:pPr>
            <w:r w:rsidRPr="0070497E">
              <w:rPr>
                <w:rFonts w:eastAsia="Times"/>
                <w:b/>
                <w:bCs/>
                <w:color w:val="000000"/>
                <w:sz w:val="14"/>
                <w:szCs w:val="14"/>
              </w:rPr>
              <w:t>Redovnom dvosmjernom komunikacijom s mladima ispitivati njihove potrebe te sukladno rezultatima kreirati sadržaje za mlade i načine rada s mladima</w:t>
            </w:r>
          </w:p>
        </w:tc>
        <w:tc>
          <w:tcPr>
            <w:tcW w:w="4500" w:type="dxa"/>
            <w:shd w:val="clear" w:color="auto" w:fill="auto"/>
            <w:vAlign w:val="center"/>
          </w:tcPr>
          <w:p w:rsidR="006476F2" w:rsidRPr="0070497E" w:rsidRDefault="006476F2" w:rsidP="006476F2">
            <w:pPr>
              <w:pStyle w:val="Odlomakpopisa"/>
              <w:numPr>
                <w:ilvl w:val="0"/>
                <w:numId w:val="43"/>
              </w:numPr>
              <w:pBdr>
                <w:top w:val="nil"/>
                <w:left w:val="nil"/>
                <w:bottom w:val="nil"/>
                <w:right w:val="nil"/>
                <w:between w:val="nil"/>
              </w:pBdr>
              <w:spacing w:before="20" w:after="20"/>
              <w:ind w:left="256" w:hanging="270"/>
              <w:jc w:val="left"/>
              <w:rPr>
                <w:rFonts w:ascii="Arial" w:eastAsia="Times" w:hAnsi="Arial" w:cs="Arial"/>
                <w:sz w:val="14"/>
                <w:szCs w:val="14"/>
              </w:rPr>
            </w:pPr>
            <w:r w:rsidRPr="0070497E">
              <w:rPr>
                <w:rFonts w:ascii="Arial" w:eastAsia="Times" w:hAnsi="Arial" w:cs="Arial"/>
                <w:color w:val="000000"/>
                <w:sz w:val="14"/>
                <w:szCs w:val="14"/>
              </w:rPr>
              <w:t>Provoditi evaluacije programa za mlade koji se financiraju i provode na način da mladi budu uključeni u taj proces</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ind w:right="-97"/>
              <w:rPr>
                <w:rFonts w:eastAsia="Times"/>
                <w:color w:val="000000"/>
                <w:sz w:val="14"/>
                <w:szCs w:val="14"/>
              </w:rPr>
            </w:pPr>
          </w:p>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Svi provoditelji programa</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p>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Broj evaluiranih programa, broj evaluacija</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jc w:val="center"/>
              <w:rPr>
                <w:rFonts w:eastAsia="Times"/>
                <w:color w:val="000000"/>
                <w:sz w:val="14"/>
                <w:szCs w:val="14"/>
              </w:rPr>
            </w:pPr>
          </w:p>
          <w:p w:rsidR="006476F2" w:rsidRPr="0070497E" w:rsidRDefault="006476F2" w:rsidP="009763D5">
            <w:pPr>
              <w:pBdr>
                <w:top w:val="nil"/>
                <w:left w:val="nil"/>
                <w:bottom w:val="nil"/>
                <w:right w:val="nil"/>
                <w:between w:val="nil"/>
              </w:pBdr>
              <w:spacing w:before="20" w:after="20" w:line="240" w:lineRule="auto"/>
              <w:jc w:val="center"/>
              <w:rPr>
                <w:rFonts w:eastAsia="Times"/>
                <w:color w:val="000000"/>
                <w:sz w:val="14"/>
                <w:szCs w:val="14"/>
              </w:rPr>
            </w:pPr>
            <w:r w:rsidRPr="0070497E">
              <w:rPr>
                <w:rFonts w:eastAsia="Times"/>
                <w:color w:val="000000"/>
                <w:sz w:val="14"/>
                <w:szCs w:val="14"/>
              </w:rPr>
              <w:t>kontinuirano</w:t>
            </w:r>
          </w:p>
        </w:tc>
      </w:tr>
      <w:tr w:rsidR="006476F2" w:rsidRPr="0070497E" w:rsidTr="009763D5">
        <w:trPr>
          <w:trHeight w:val="87"/>
          <w:jc w:val="center"/>
        </w:trPr>
        <w:tc>
          <w:tcPr>
            <w:tcW w:w="2330" w:type="dxa"/>
            <w:vMerge w:val="restart"/>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rPr>
                <w:rFonts w:eastAsia="Times"/>
                <w:b/>
                <w:bCs/>
                <w:color w:val="000000"/>
                <w:sz w:val="14"/>
                <w:szCs w:val="14"/>
              </w:rPr>
            </w:pPr>
            <w:proofErr w:type="spellStart"/>
            <w:r w:rsidRPr="0070497E">
              <w:rPr>
                <w:rFonts w:eastAsia="Times"/>
                <w:b/>
                <w:bCs/>
                <w:color w:val="000000"/>
                <w:sz w:val="14"/>
                <w:szCs w:val="14"/>
              </w:rPr>
              <w:t>Monitoriranjem</w:t>
            </w:r>
            <w:proofErr w:type="spellEnd"/>
            <w:r w:rsidRPr="0070497E">
              <w:rPr>
                <w:rFonts w:eastAsia="Times"/>
                <w:b/>
                <w:bCs/>
                <w:color w:val="000000"/>
                <w:sz w:val="14"/>
                <w:szCs w:val="14"/>
              </w:rPr>
              <w:t xml:space="preserve"> doprinijeti kvalitetnoj </w:t>
            </w:r>
          </w:p>
          <w:p w:rsidR="006476F2" w:rsidRPr="0070497E" w:rsidRDefault="006476F2" w:rsidP="009763D5">
            <w:pPr>
              <w:pBdr>
                <w:top w:val="nil"/>
                <w:left w:val="nil"/>
                <w:bottom w:val="nil"/>
                <w:right w:val="nil"/>
                <w:between w:val="nil"/>
              </w:pBdr>
              <w:rPr>
                <w:rFonts w:eastAsia="Times"/>
                <w:b/>
                <w:bCs/>
                <w:sz w:val="14"/>
                <w:szCs w:val="14"/>
              </w:rPr>
            </w:pPr>
            <w:r w:rsidRPr="0070497E">
              <w:rPr>
                <w:rFonts w:eastAsia="Times"/>
                <w:b/>
                <w:bCs/>
                <w:color w:val="000000"/>
                <w:sz w:val="14"/>
                <w:szCs w:val="14"/>
              </w:rPr>
              <w:t>provedbi GPM-a</w:t>
            </w:r>
          </w:p>
        </w:tc>
        <w:tc>
          <w:tcPr>
            <w:tcW w:w="450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sz w:val="14"/>
                <w:szCs w:val="14"/>
              </w:rPr>
            </w:pPr>
            <w:r w:rsidRPr="0070497E">
              <w:rPr>
                <w:rFonts w:eastAsia="Times"/>
                <w:sz w:val="14"/>
                <w:szCs w:val="14"/>
              </w:rPr>
              <w:t xml:space="preserve">Izrada godišnjeg Akcijskog plana provedbe GPM-a </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Grad Križevci</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Izrađen Akcijski plan provedbe za svaku godinu</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jc w:val="center"/>
              <w:rPr>
                <w:rFonts w:eastAsia="Times"/>
                <w:color w:val="000000"/>
                <w:sz w:val="14"/>
                <w:szCs w:val="14"/>
              </w:rPr>
            </w:pPr>
            <w:r w:rsidRPr="0070497E">
              <w:rPr>
                <w:rFonts w:eastAsia="Times"/>
                <w:color w:val="000000"/>
                <w:sz w:val="14"/>
                <w:szCs w:val="14"/>
              </w:rPr>
              <w:t>kontinuirano</w:t>
            </w:r>
          </w:p>
        </w:tc>
      </w:tr>
      <w:tr w:rsidR="006476F2" w:rsidRPr="0070497E" w:rsidTr="009763D5">
        <w:trPr>
          <w:trHeight w:val="87"/>
          <w:jc w:val="center"/>
        </w:trPr>
        <w:tc>
          <w:tcPr>
            <w:tcW w:w="2330" w:type="dxa"/>
            <w:vMerge/>
            <w:shd w:val="clear" w:color="auto" w:fill="auto"/>
            <w:tcMar>
              <w:top w:w="0" w:type="dxa"/>
              <w:left w:w="108" w:type="dxa"/>
              <w:bottom w:w="0" w:type="dxa"/>
              <w:right w:w="108" w:type="dxa"/>
            </w:tcMar>
            <w:vAlign w:val="center"/>
          </w:tcPr>
          <w:p w:rsidR="006476F2" w:rsidRPr="0070497E" w:rsidRDefault="006476F2" w:rsidP="009763D5">
            <w:pPr>
              <w:pBdr>
                <w:top w:val="nil"/>
                <w:left w:val="nil"/>
                <w:bottom w:val="nil"/>
                <w:right w:val="nil"/>
                <w:between w:val="nil"/>
              </w:pBdr>
              <w:spacing w:line="192" w:lineRule="auto"/>
              <w:rPr>
                <w:rFonts w:eastAsia="Times"/>
                <w:sz w:val="14"/>
                <w:szCs w:val="14"/>
              </w:rPr>
            </w:pPr>
          </w:p>
        </w:tc>
        <w:tc>
          <w:tcPr>
            <w:tcW w:w="450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sz w:val="14"/>
                <w:szCs w:val="14"/>
              </w:rPr>
            </w:pPr>
            <w:r w:rsidRPr="0070497E">
              <w:rPr>
                <w:rFonts w:eastAsia="Times"/>
                <w:color w:val="000000"/>
                <w:sz w:val="14"/>
                <w:szCs w:val="14"/>
              </w:rPr>
              <w:t>Provedba revizije provedbe aktivnosti iz GPM-a u prethodnoj godini i izrada Izvještaja o provedbi te preporuka za daljnju provedbu</w:t>
            </w:r>
          </w:p>
        </w:tc>
        <w:tc>
          <w:tcPr>
            <w:tcW w:w="144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Grad Križevci</w:t>
            </w:r>
          </w:p>
        </w:tc>
        <w:tc>
          <w:tcPr>
            <w:tcW w:w="207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rPr>
                <w:rFonts w:eastAsia="Times"/>
                <w:color w:val="000000"/>
                <w:sz w:val="14"/>
                <w:szCs w:val="14"/>
              </w:rPr>
            </w:pPr>
            <w:r w:rsidRPr="0070497E">
              <w:rPr>
                <w:rFonts w:eastAsia="Times"/>
                <w:color w:val="000000"/>
                <w:sz w:val="14"/>
                <w:szCs w:val="14"/>
              </w:rPr>
              <w:t>Izrađena revizija provedbe GPM-a</w:t>
            </w:r>
          </w:p>
        </w:tc>
        <w:tc>
          <w:tcPr>
            <w:tcW w:w="1080" w:type="dxa"/>
            <w:shd w:val="clear" w:color="auto" w:fill="auto"/>
            <w:vAlign w:val="center"/>
          </w:tcPr>
          <w:p w:rsidR="006476F2" w:rsidRPr="0070497E" w:rsidRDefault="006476F2" w:rsidP="009763D5">
            <w:pPr>
              <w:pBdr>
                <w:top w:val="nil"/>
                <w:left w:val="nil"/>
                <w:bottom w:val="nil"/>
                <w:right w:val="nil"/>
                <w:between w:val="nil"/>
              </w:pBdr>
              <w:spacing w:before="20" w:after="20" w:line="240" w:lineRule="auto"/>
              <w:jc w:val="center"/>
              <w:rPr>
                <w:rFonts w:eastAsia="Times"/>
                <w:color w:val="000000"/>
                <w:sz w:val="14"/>
                <w:szCs w:val="14"/>
              </w:rPr>
            </w:pPr>
            <w:r w:rsidRPr="0070497E">
              <w:rPr>
                <w:rFonts w:eastAsia="Times"/>
                <w:color w:val="000000"/>
                <w:sz w:val="14"/>
                <w:szCs w:val="14"/>
              </w:rPr>
              <w:t>kontinuirano</w:t>
            </w:r>
          </w:p>
        </w:tc>
      </w:tr>
    </w:tbl>
    <w:p w:rsidR="006476F2" w:rsidRPr="0070497E" w:rsidRDefault="006476F2" w:rsidP="006476F2">
      <w:pPr>
        <w:rPr>
          <w:color w:val="222222"/>
          <w:shd w:val="clear" w:color="auto" w:fill="FFFFFF"/>
        </w:rPr>
      </w:pPr>
    </w:p>
    <w:p w:rsidR="006476F2" w:rsidRPr="0070497E" w:rsidRDefault="006476F2" w:rsidP="006476F2">
      <w:pPr>
        <w:rPr>
          <w:color w:val="222222"/>
          <w:shd w:val="clear" w:color="auto" w:fill="FFFFFF"/>
        </w:rPr>
      </w:pPr>
    </w:p>
    <w:p w:rsidR="007D6AEF" w:rsidRPr="0070497E" w:rsidRDefault="00246FF2" w:rsidP="00184963">
      <w:pPr>
        <w:pStyle w:val="Naslov1"/>
      </w:pPr>
      <w:bookmarkStart w:id="18" w:name="_Toc161999039"/>
      <w:r w:rsidRPr="0070497E">
        <w:lastRenderedPageBreak/>
        <w:t>CILJEVI I AKTIVNOSTI</w:t>
      </w:r>
      <w:bookmarkEnd w:id="18"/>
    </w:p>
    <w:p w:rsidR="00246FF2" w:rsidRDefault="00246FF2" w:rsidP="00002227">
      <w:pPr>
        <w:rPr>
          <w:b/>
          <w:u w:val="single"/>
        </w:rPr>
      </w:pPr>
    </w:p>
    <w:p w:rsidR="00246FF2" w:rsidRDefault="00A05DD4" w:rsidP="00184963">
      <w:pPr>
        <w:pStyle w:val="Naslov2"/>
      </w:pPr>
      <w:bookmarkStart w:id="19" w:name="_Toc161999040"/>
      <w:r w:rsidRPr="00A05DD4">
        <w:t>1. Obrazovanje mladih i rad s mladima</w:t>
      </w:r>
      <w:bookmarkEnd w:id="19"/>
    </w:p>
    <w:p w:rsidR="00A05DD4" w:rsidRDefault="00A05DD4" w:rsidP="0070497E">
      <w:pPr>
        <w:jc w:val="both"/>
        <w:rPr>
          <w:b/>
          <w:u w:val="single"/>
        </w:rPr>
      </w:pPr>
    </w:p>
    <w:p w:rsidR="00216AE0" w:rsidRPr="00991ADB" w:rsidRDefault="00216AE0" w:rsidP="00EB7C8A">
      <w:pPr>
        <w:jc w:val="both"/>
      </w:pPr>
      <w:r>
        <w:t xml:space="preserve">Obrazovanje obuhvaća veliko područje djelovanja koje uključuje mlade osobe. Pravo na obrazovanje jedno je od temeljnih ljudskih prava te je u skladu s time važno da zajednica na različite načine unaprjeđuje obrazovanje mladih. Kroz formalno i neformalno obrazovanje pripremamo mlade osobe na aktivno sudjelovanje u društvu, osim profesionalnih kompetencija kroz obrazovanje se stječu socijalne i brojne druge vještine koje doprinose razvoju djeteta i mlade, a kasnije i odrasle osobe. </w:t>
      </w:r>
      <w:r w:rsidR="00991ADB">
        <w:t xml:space="preserve"> U </w:t>
      </w:r>
      <w:r>
        <w:t>Križevcima se formalno obrazovanje odvija u dvije osnovne škole i tri srednje škole</w:t>
      </w:r>
      <w:r w:rsidR="00991ADB">
        <w:t xml:space="preserve"> te u Glazbenoj školi Alberta </w:t>
      </w:r>
      <w:proofErr w:type="spellStart"/>
      <w:r w:rsidR="00991ADB">
        <w:t>Štrige</w:t>
      </w:r>
      <w:proofErr w:type="spellEnd"/>
      <w:r w:rsidR="00991ADB">
        <w:t xml:space="preserve"> Križevci</w:t>
      </w:r>
      <w:r>
        <w:t>.</w:t>
      </w:r>
    </w:p>
    <w:p w:rsidR="00991ADB" w:rsidRDefault="00991ADB" w:rsidP="00EB7C8A">
      <w:pPr>
        <w:jc w:val="both"/>
        <w:rPr>
          <w:b/>
          <w:u w:val="single"/>
        </w:rPr>
      </w:pPr>
    </w:p>
    <w:p w:rsidR="00991ADB" w:rsidRPr="00713A9D" w:rsidRDefault="00216AE0" w:rsidP="00EB7C8A">
      <w:pPr>
        <w:jc w:val="both"/>
        <w:rPr>
          <w:b/>
        </w:rPr>
      </w:pPr>
      <w:r w:rsidRPr="00991ADB">
        <w:rPr>
          <w:b/>
        </w:rPr>
        <w:t>Ciljevi:</w:t>
      </w:r>
    </w:p>
    <w:p w:rsidR="00216AE0" w:rsidRPr="00991ADB" w:rsidRDefault="00216AE0" w:rsidP="00EB7C8A">
      <w:pPr>
        <w:pStyle w:val="Odlomakpopisa"/>
        <w:numPr>
          <w:ilvl w:val="0"/>
          <w:numId w:val="28"/>
        </w:numPr>
        <w:spacing w:line="276" w:lineRule="auto"/>
        <w:rPr>
          <w:rFonts w:ascii="Arial" w:hAnsi="Arial" w:cs="Arial"/>
          <w:sz w:val="22"/>
          <w:szCs w:val="22"/>
        </w:rPr>
      </w:pPr>
      <w:r w:rsidRPr="00991ADB">
        <w:rPr>
          <w:rFonts w:ascii="Arial" w:hAnsi="Arial" w:cs="Arial"/>
          <w:sz w:val="22"/>
          <w:szCs w:val="22"/>
        </w:rPr>
        <w:t>Osiguravanje uvjeta za kvalitetno obrazovanje i osposobljavanje mladih</w:t>
      </w:r>
    </w:p>
    <w:p w:rsidR="00216AE0" w:rsidRDefault="00216AE0" w:rsidP="00EB7C8A">
      <w:pPr>
        <w:pStyle w:val="Odlomakpopisa"/>
        <w:numPr>
          <w:ilvl w:val="0"/>
          <w:numId w:val="28"/>
        </w:numPr>
        <w:spacing w:line="276" w:lineRule="auto"/>
        <w:rPr>
          <w:rFonts w:ascii="Arial" w:hAnsi="Arial" w:cs="Arial"/>
          <w:sz w:val="22"/>
          <w:szCs w:val="22"/>
        </w:rPr>
      </w:pPr>
      <w:r w:rsidRPr="00991ADB">
        <w:rPr>
          <w:rFonts w:ascii="Arial" w:hAnsi="Arial" w:cs="Arial"/>
          <w:sz w:val="22"/>
          <w:szCs w:val="22"/>
        </w:rPr>
        <w:t>Razvijanje kompetencija potrebnih za snalaženje na tržištu rada</w:t>
      </w:r>
    </w:p>
    <w:p w:rsidR="00786E11" w:rsidRDefault="00786E11" w:rsidP="00EB7C8A">
      <w:pPr>
        <w:autoSpaceDE w:val="0"/>
        <w:autoSpaceDN w:val="0"/>
        <w:adjustRightInd w:val="0"/>
        <w:jc w:val="both"/>
        <w:rPr>
          <w:rFonts w:ascii="AvenirNext-Regular" w:eastAsiaTheme="minorHAnsi" w:hAnsi="AvenirNext-Regular" w:cs="AvenirNext-Regular"/>
          <w:color w:val="FFFFFF"/>
          <w:sz w:val="20"/>
          <w:szCs w:val="20"/>
        </w:rPr>
      </w:pPr>
      <w:r>
        <w:rPr>
          <w:rFonts w:ascii="AvenirNext-Regular" w:eastAsiaTheme="minorHAnsi" w:hAnsi="AvenirNext-Regular" w:cs="AvenirNext-Regular"/>
          <w:color w:val="FFFFFF"/>
          <w:sz w:val="20"/>
          <w:szCs w:val="20"/>
        </w:rPr>
        <w:t>informiranosti i participacije mladih u zajednici</w:t>
      </w:r>
    </w:p>
    <w:p w:rsidR="00786E11" w:rsidRDefault="00786E11" w:rsidP="00EB7C8A">
      <w:pPr>
        <w:autoSpaceDE w:val="0"/>
        <w:autoSpaceDN w:val="0"/>
        <w:adjustRightInd w:val="0"/>
        <w:jc w:val="both"/>
        <w:rPr>
          <w:rFonts w:eastAsiaTheme="minorHAnsi"/>
          <w:b/>
          <w:bCs/>
        </w:rPr>
      </w:pPr>
      <w:r w:rsidRPr="00AF28F2">
        <w:rPr>
          <w:rFonts w:eastAsiaTheme="minorHAnsi"/>
          <w:b/>
          <w:bCs/>
        </w:rPr>
        <w:t>MJERE I</w:t>
      </w:r>
      <w:r w:rsidR="00AF28F2">
        <w:rPr>
          <w:rFonts w:eastAsiaTheme="minorHAnsi"/>
          <w:b/>
          <w:bCs/>
        </w:rPr>
        <w:t xml:space="preserve"> </w:t>
      </w:r>
      <w:r w:rsidRPr="00AF28F2">
        <w:rPr>
          <w:rFonts w:eastAsiaTheme="minorHAnsi"/>
          <w:b/>
          <w:bCs/>
        </w:rPr>
        <w:t>AKTIVNOSTI:</w:t>
      </w:r>
    </w:p>
    <w:p w:rsidR="00EB7C8A" w:rsidRPr="00AF28F2" w:rsidRDefault="00EB7C8A" w:rsidP="00EB7C8A">
      <w:pPr>
        <w:autoSpaceDE w:val="0"/>
        <w:autoSpaceDN w:val="0"/>
        <w:adjustRightInd w:val="0"/>
        <w:jc w:val="both"/>
        <w:rPr>
          <w:rFonts w:eastAsiaTheme="minorHAnsi"/>
          <w:b/>
          <w:bCs/>
        </w:rPr>
      </w:pPr>
    </w:p>
    <w:p w:rsidR="00786E11" w:rsidRPr="00AF28F2" w:rsidRDefault="00786E11" w:rsidP="00EB7C8A">
      <w:pPr>
        <w:autoSpaceDE w:val="0"/>
        <w:autoSpaceDN w:val="0"/>
        <w:adjustRightInd w:val="0"/>
        <w:jc w:val="both"/>
        <w:rPr>
          <w:rFonts w:eastAsiaTheme="minorHAnsi"/>
          <w:sz w:val="20"/>
          <w:szCs w:val="20"/>
        </w:rPr>
      </w:pPr>
      <w:r w:rsidRPr="00AF28F2">
        <w:rPr>
          <w:rFonts w:eastAsiaTheme="minorHAnsi"/>
          <w:b/>
          <w:bCs/>
          <w:sz w:val="20"/>
          <w:szCs w:val="20"/>
        </w:rPr>
        <w:t xml:space="preserve">1.1)  </w:t>
      </w:r>
      <w:r w:rsidR="0084400A" w:rsidRPr="0084400A">
        <w:rPr>
          <w:rFonts w:eastAsiaTheme="minorHAnsi"/>
          <w:bCs/>
          <w:sz w:val="20"/>
          <w:szCs w:val="20"/>
        </w:rPr>
        <w:t>S</w:t>
      </w:r>
      <w:r w:rsidRPr="0084400A">
        <w:t>tipendiranje</w:t>
      </w:r>
      <w:r w:rsidRPr="00AF28F2">
        <w:t xml:space="preserve"> studenata koji se obrazuju za deficitarna zanimanja</w:t>
      </w:r>
      <w:r w:rsidRPr="00AF28F2">
        <w:rPr>
          <w:rFonts w:eastAsiaTheme="minorHAnsi"/>
          <w:sz w:val="20"/>
          <w:szCs w:val="20"/>
        </w:rPr>
        <w:t xml:space="preserve"> volonterstvo, kao i</w:t>
      </w:r>
    </w:p>
    <w:p w:rsidR="00786E11" w:rsidRPr="00AF28F2" w:rsidRDefault="00786E11" w:rsidP="00EB7C8A">
      <w:pPr>
        <w:jc w:val="both"/>
      </w:pPr>
      <w:r w:rsidRPr="00AF28F2">
        <w:rPr>
          <w:rFonts w:eastAsiaTheme="minorHAnsi"/>
          <w:b/>
          <w:bCs/>
          <w:sz w:val="20"/>
          <w:szCs w:val="20"/>
        </w:rPr>
        <w:t xml:space="preserve">1.2) </w:t>
      </w:r>
      <w:r w:rsidR="0084400A" w:rsidRPr="0084400A">
        <w:rPr>
          <w:rFonts w:eastAsiaTheme="minorHAnsi"/>
          <w:bCs/>
          <w:sz w:val="20"/>
          <w:szCs w:val="20"/>
        </w:rPr>
        <w:t>P</w:t>
      </w:r>
      <w:r w:rsidRPr="0084400A">
        <w:t>ružanje</w:t>
      </w:r>
      <w:r w:rsidRPr="00AF28F2">
        <w:t xml:space="preserve"> podrške udrugama, pojedincima i institucijama koje provode programe neformalnog obrazovanja</w:t>
      </w:r>
    </w:p>
    <w:p w:rsidR="00786E11" w:rsidRPr="00AF28F2" w:rsidRDefault="00786E11" w:rsidP="00EB7C8A">
      <w:pPr>
        <w:jc w:val="both"/>
      </w:pPr>
      <w:r w:rsidRPr="0024658C">
        <w:rPr>
          <w:b/>
        </w:rPr>
        <w:t>1.3.)</w:t>
      </w:r>
      <w:r w:rsidRPr="00AF28F2">
        <w:t xml:space="preserve"> </w:t>
      </w:r>
      <w:r w:rsidR="0084400A">
        <w:t>P</w:t>
      </w:r>
      <w:r w:rsidRPr="00AF28F2">
        <w:t>odrška promoviranju izvannastavnih i izvanškolskih aktivnosti – izrada kataloga ponuda</w:t>
      </w:r>
    </w:p>
    <w:p w:rsidR="00786E11" w:rsidRPr="00AF28F2" w:rsidRDefault="00786E11" w:rsidP="00EB7C8A">
      <w:pPr>
        <w:jc w:val="both"/>
      </w:pPr>
      <w:r w:rsidRPr="0024658C">
        <w:rPr>
          <w:b/>
        </w:rPr>
        <w:t>1.4.)</w:t>
      </w:r>
      <w:r w:rsidRPr="00AF28F2">
        <w:t xml:space="preserve">  </w:t>
      </w:r>
      <w:r w:rsidR="0084400A">
        <w:t>P</w:t>
      </w:r>
      <w:r w:rsidRPr="00AF28F2">
        <w:t>oticanje izvrsnosti mladih - isplata novčanih nagrada odlikašima srednjih škola i</w:t>
      </w:r>
    </w:p>
    <w:p w:rsidR="00786E11" w:rsidRPr="00AF28F2" w:rsidRDefault="00786E11" w:rsidP="00EB7C8A">
      <w:pPr>
        <w:jc w:val="both"/>
      </w:pPr>
      <w:r w:rsidRPr="00AF28F2">
        <w:t>onima plasiranima među prva tri mjesta na državnim natjecanjima, susretima i</w:t>
      </w:r>
    </w:p>
    <w:p w:rsidR="00786E11" w:rsidRPr="00AF28F2" w:rsidRDefault="00786E11" w:rsidP="00EB7C8A">
      <w:pPr>
        <w:jc w:val="both"/>
      </w:pPr>
      <w:r w:rsidRPr="00AF28F2">
        <w:t>smotrama i mentorima tih učenika</w:t>
      </w:r>
    </w:p>
    <w:p w:rsidR="00786E11" w:rsidRPr="00AF28F2" w:rsidRDefault="00786E11" w:rsidP="00EB7C8A">
      <w:pPr>
        <w:jc w:val="both"/>
      </w:pPr>
      <w:r w:rsidRPr="0024658C">
        <w:rPr>
          <w:b/>
        </w:rPr>
        <w:t>1.5.)</w:t>
      </w:r>
      <w:r w:rsidR="0084400A">
        <w:t xml:space="preserve"> P</w:t>
      </w:r>
      <w:r w:rsidRPr="00AF28F2">
        <w:t>otpora održavanju državne mature</w:t>
      </w:r>
    </w:p>
    <w:p w:rsidR="00786E11" w:rsidRPr="00AF28F2" w:rsidRDefault="00786E11" w:rsidP="00EB7C8A">
      <w:pPr>
        <w:jc w:val="both"/>
      </w:pPr>
      <w:r w:rsidRPr="0024658C">
        <w:rPr>
          <w:b/>
        </w:rPr>
        <w:t>1.6.)</w:t>
      </w:r>
      <w:r w:rsidR="0084400A">
        <w:t xml:space="preserve"> P</w:t>
      </w:r>
      <w:r w:rsidRPr="00AF28F2">
        <w:t>otpora održavanju građanskog odgoja u osnovnim školama</w:t>
      </w:r>
    </w:p>
    <w:p w:rsidR="00786E11" w:rsidRPr="00AF28F2" w:rsidRDefault="00786E11" w:rsidP="00EB7C8A">
      <w:pPr>
        <w:jc w:val="both"/>
      </w:pPr>
      <w:r w:rsidRPr="0024658C">
        <w:rPr>
          <w:b/>
        </w:rPr>
        <w:t>1.7.)</w:t>
      </w:r>
      <w:r w:rsidR="0084400A">
        <w:t xml:space="preserve"> P</w:t>
      </w:r>
      <w:r w:rsidRPr="00AF28F2">
        <w:t>odrška organizaciji sajma studija</w:t>
      </w:r>
    </w:p>
    <w:p w:rsidR="00786E11" w:rsidRPr="00AF28F2" w:rsidRDefault="00786E11" w:rsidP="00EB7C8A">
      <w:pPr>
        <w:jc w:val="both"/>
      </w:pPr>
      <w:r w:rsidRPr="0024658C">
        <w:rPr>
          <w:b/>
        </w:rPr>
        <w:t>1.8.)</w:t>
      </w:r>
      <w:r w:rsidR="0084400A">
        <w:t xml:space="preserve"> </w:t>
      </w:r>
      <w:r w:rsidR="00206A0D">
        <w:t>Unapređivanje</w:t>
      </w:r>
      <w:r w:rsidRPr="00AF28F2">
        <w:t xml:space="preserve"> rada s mladima suradnjom organizacija civilnog društva i donositelja odluka</w:t>
      </w:r>
    </w:p>
    <w:p w:rsidR="00786E11" w:rsidRPr="00AF28F2" w:rsidRDefault="00786E11" w:rsidP="00EB7C8A">
      <w:pPr>
        <w:jc w:val="both"/>
      </w:pPr>
    </w:p>
    <w:p w:rsidR="00786E11" w:rsidRPr="00AF28F2" w:rsidRDefault="00786E11" w:rsidP="00EB7C8A">
      <w:pPr>
        <w:autoSpaceDE w:val="0"/>
        <w:autoSpaceDN w:val="0"/>
        <w:adjustRightInd w:val="0"/>
        <w:jc w:val="both"/>
        <w:rPr>
          <w:rFonts w:eastAsiaTheme="minorHAnsi"/>
          <w:bCs/>
        </w:rPr>
      </w:pPr>
      <w:r w:rsidRPr="00AF28F2">
        <w:rPr>
          <w:rFonts w:eastAsiaTheme="minorHAnsi"/>
          <w:b/>
          <w:bCs/>
        </w:rPr>
        <w:t xml:space="preserve">INDIKATORI: </w:t>
      </w:r>
      <w:r w:rsidRPr="00AF28F2">
        <w:rPr>
          <w:rFonts w:eastAsiaTheme="minorHAnsi"/>
          <w:bCs/>
        </w:rPr>
        <w:t>broj stipendiranih učenika, broj ostvarenih programa neformalnog obrazovanja, izrađen katalog ponude, broj objava o izvannastavnih i izvanškolskih aktivnosti, broj dodijeljenih novčanih potpora srednjoškolaca i najbolje plasiranima, broj korisnika aplikacije za državnu maturu, broj učenika koji pohađaju građanski odgoj, broj nastavnika/mentora koji predaju građanski odgoj, broj sudionika sajma studija, broj održanih sastanaka</w:t>
      </w:r>
    </w:p>
    <w:p w:rsidR="00786E11" w:rsidRPr="00AF28F2" w:rsidRDefault="00786E11" w:rsidP="00EB7C8A">
      <w:pPr>
        <w:autoSpaceDE w:val="0"/>
        <w:autoSpaceDN w:val="0"/>
        <w:adjustRightInd w:val="0"/>
        <w:jc w:val="both"/>
        <w:rPr>
          <w:rFonts w:eastAsiaTheme="minorHAnsi"/>
        </w:rPr>
      </w:pPr>
    </w:p>
    <w:p w:rsidR="00786E11" w:rsidRPr="00AF28F2" w:rsidRDefault="00786E11" w:rsidP="00EB7C8A">
      <w:pPr>
        <w:autoSpaceDE w:val="0"/>
        <w:autoSpaceDN w:val="0"/>
        <w:adjustRightInd w:val="0"/>
        <w:jc w:val="both"/>
        <w:rPr>
          <w:rFonts w:eastAsiaTheme="minorHAnsi"/>
          <w:sz w:val="20"/>
          <w:szCs w:val="20"/>
        </w:rPr>
      </w:pPr>
      <w:r w:rsidRPr="00AF28F2">
        <w:rPr>
          <w:rFonts w:eastAsiaTheme="minorHAnsi"/>
          <w:b/>
          <w:bCs/>
        </w:rPr>
        <w:t xml:space="preserve">NOSITELJ: </w:t>
      </w:r>
      <w:r w:rsidRPr="00AF28F2">
        <w:rPr>
          <w:rFonts w:eastAsiaTheme="minorHAnsi"/>
          <w:bCs/>
        </w:rPr>
        <w:t>Grad Križevci</w:t>
      </w:r>
      <w:r w:rsidRPr="00AF28F2">
        <w:rPr>
          <w:rFonts w:eastAsiaTheme="minorHAnsi"/>
          <w:sz w:val="20"/>
          <w:szCs w:val="20"/>
        </w:rPr>
        <w:t xml:space="preserve"> </w:t>
      </w:r>
    </w:p>
    <w:p w:rsidR="00786E11" w:rsidRPr="00AF28F2" w:rsidRDefault="00786E11" w:rsidP="00EB7C8A">
      <w:pPr>
        <w:autoSpaceDE w:val="0"/>
        <w:autoSpaceDN w:val="0"/>
        <w:adjustRightInd w:val="0"/>
        <w:jc w:val="both"/>
        <w:rPr>
          <w:rFonts w:eastAsiaTheme="minorHAnsi"/>
          <w:bCs/>
        </w:rPr>
      </w:pPr>
      <w:r w:rsidRPr="00AF28F2">
        <w:rPr>
          <w:rFonts w:eastAsiaTheme="minorHAnsi"/>
          <w:b/>
          <w:bCs/>
        </w:rPr>
        <w:t xml:space="preserve">SURADNICI: </w:t>
      </w:r>
      <w:r w:rsidRPr="00AF28F2">
        <w:rPr>
          <w:rFonts w:eastAsiaTheme="minorHAnsi"/>
          <w:bCs/>
        </w:rPr>
        <w:t>obrazovne institucije</w:t>
      </w:r>
      <w:r w:rsidR="00AF28F2" w:rsidRPr="00AF28F2">
        <w:rPr>
          <w:rFonts w:eastAsiaTheme="minorHAnsi"/>
          <w:bCs/>
        </w:rPr>
        <w:t xml:space="preserve"> s područja Križevaca</w:t>
      </w:r>
      <w:r w:rsidRPr="00AF28F2">
        <w:rPr>
          <w:rFonts w:eastAsiaTheme="minorHAnsi"/>
          <w:bCs/>
        </w:rPr>
        <w:t>, HZZ</w:t>
      </w:r>
      <w:r w:rsidR="00AF28F2" w:rsidRPr="00AF28F2">
        <w:rPr>
          <w:rFonts w:eastAsiaTheme="minorHAnsi"/>
          <w:bCs/>
        </w:rPr>
        <w:t xml:space="preserve"> PU Križevci</w:t>
      </w:r>
      <w:r w:rsidRPr="00AF28F2">
        <w:rPr>
          <w:rFonts w:eastAsiaTheme="minorHAnsi"/>
          <w:bCs/>
        </w:rPr>
        <w:t xml:space="preserve">, Pučko otvoreno učilište, </w:t>
      </w:r>
      <w:r w:rsidR="00AF28F2" w:rsidRPr="00AF28F2">
        <w:rPr>
          <w:rFonts w:eastAsiaTheme="minorHAnsi"/>
          <w:bCs/>
        </w:rPr>
        <w:t>Gradska knjižnica „Franjo Marković“ Križevci</w:t>
      </w:r>
      <w:r w:rsidRPr="00AF28F2">
        <w:rPr>
          <w:rFonts w:eastAsiaTheme="minorHAnsi"/>
          <w:bCs/>
        </w:rPr>
        <w:t xml:space="preserve">, Savjet mladih </w:t>
      </w:r>
      <w:r w:rsidR="00AF28F2" w:rsidRPr="00AF28F2">
        <w:rPr>
          <w:rFonts w:eastAsiaTheme="minorHAnsi"/>
          <w:bCs/>
        </w:rPr>
        <w:t>Grada Križevaca</w:t>
      </w:r>
    </w:p>
    <w:p w:rsidR="00786E11" w:rsidRPr="00AF28F2" w:rsidRDefault="00786E11" w:rsidP="00EB7C8A">
      <w:pPr>
        <w:autoSpaceDE w:val="0"/>
        <w:autoSpaceDN w:val="0"/>
        <w:adjustRightInd w:val="0"/>
        <w:jc w:val="both"/>
        <w:rPr>
          <w:rFonts w:eastAsiaTheme="minorHAnsi"/>
          <w:sz w:val="20"/>
          <w:szCs w:val="20"/>
        </w:rPr>
      </w:pPr>
      <w:r w:rsidRPr="00AF28F2">
        <w:rPr>
          <w:rFonts w:eastAsiaTheme="minorHAnsi"/>
          <w:b/>
          <w:bCs/>
        </w:rPr>
        <w:t xml:space="preserve">FINANCIRANJE: </w:t>
      </w:r>
      <w:r w:rsidR="00AF28F2" w:rsidRPr="00AF28F2">
        <w:rPr>
          <w:rFonts w:eastAsiaTheme="minorHAnsi"/>
          <w:bCs/>
        </w:rPr>
        <w:t>Proračun Grada Križevaca</w:t>
      </w:r>
    </w:p>
    <w:p w:rsidR="00AF28F2" w:rsidRPr="00AF28F2" w:rsidRDefault="00786E11" w:rsidP="00EB7C8A">
      <w:pPr>
        <w:autoSpaceDE w:val="0"/>
        <w:autoSpaceDN w:val="0"/>
        <w:adjustRightInd w:val="0"/>
        <w:jc w:val="both"/>
        <w:rPr>
          <w:rFonts w:eastAsiaTheme="minorHAnsi"/>
        </w:rPr>
      </w:pPr>
      <w:r w:rsidRPr="00AF28F2">
        <w:rPr>
          <w:rFonts w:eastAsiaTheme="minorHAnsi"/>
          <w:b/>
          <w:bCs/>
        </w:rPr>
        <w:t xml:space="preserve">ROK: </w:t>
      </w:r>
      <w:r w:rsidR="00AF28F2" w:rsidRPr="00AF28F2">
        <w:rPr>
          <w:rFonts w:eastAsiaTheme="minorHAnsi"/>
        </w:rPr>
        <w:t>kontinuirano</w:t>
      </w:r>
    </w:p>
    <w:p w:rsidR="00991ADB" w:rsidRPr="00AF28F2" w:rsidRDefault="00991ADB" w:rsidP="00EB7C8A">
      <w:pPr>
        <w:jc w:val="both"/>
      </w:pPr>
    </w:p>
    <w:p w:rsidR="00991ADB" w:rsidRDefault="00991ADB" w:rsidP="00EB7C8A">
      <w:pPr>
        <w:jc w:val="both"/>
      </w:pPr>
    </w:p>
    <w:p w:rsidR="00991ADB" w:rsidRDefault="00991ADB" w:rsidP="00EB7C8A">
      <w:pPr>
        <w:jc w:val="both"/>
      </w:pPr>
    </w:p>
    <w:p w:rsidR="005A6373" w:rsidRDefault="005A6373" w:rsidP="00184963">
      <w:pPr>
        <w:pStyle w:val="Naslov2"/>
      </w:pPr>
      <w:bookmarkStart w:id="20" w:name="_Toc161999041"/>
      <w:r w:rsidRPr="005A6373">
        <w:lastRenderedPageBreak/>
        <w:t>2. Participacija mladih u društvu i informiranje</w:t>
      </w:r>
      <w:bookmarkEnd w:id="20"/>
    </w:p>
    <w:p w:rsidR="004B4AC2" w:rsidRDefault="004B4AC2" w:rsidP="0070497E">
      <w:pPr>
        <w:autoSpaceDE w:val="0"/>
        <w:autoSpaceDN w:val="0"/>
        <w:adjustRightInd w:val="0"/>
        <w:jc w:val="both"/>
        <w:rPr>
          <w:b/>
          <w:color w:val="000001"/>
        </w:rPr>
      </w:pPr>
    </w:p>
    <w:p w:rsidR="0012572B" w:rsidRDefault="004B4AC2" w:rsidP="0070497E">
      <w:pPr>
        <w:autoSpaceDE w:val="0"/>
        <w:autoSpaceDN w:val="0"/>
        <w:adjustRightInd w:val="0"/>
        <w:jc w:val="both"/>
        <w:rPr>
          <w:color w:val="000001"/>
        </w:rPr>
      </w:pPr>
      <w:r w:rsidRPr="004B4AC2">
        <w:rPr>
          <w:color w:val="000001"/>
        </w:rPr>
        <w:t>Mladi predstavljaju zasebnu društvenu grupu kojoj je potrebna integracija u društvo</w:t>
      </w:r>
      <w:r w:rsidR="0012572B">
        <w:rPr>
          <w:color w:val="000001"/>
        </w:rPr>
        <w:t>, što predstavlja izazov obzirom da su mladi heterogena skupina s različitim željama i potrebama</w:t>
      </w:r>
      <w:r w:rsidRPr="004B4AC2">
        <w:rPr>
          <w:color w:val="000001"/>
        </w:rPr>
        <w:t>. Niska razina sudjelovanja mladih u različitim sferama života od lokalne do europske razine dovel</w:t>
      </w:r>
      <w:r w:rsidR="0012572B">
        <w:rPr>
          <w:color w:val="000001"/>
        </w:rPr>
        <w:t>a</w:t>
      </w:r>
      <w:r w:rsidRPr="004B4AC2">
        <w:rPr>
          <w:color w:val="000001"/>
        </w:rPr>
        <w:t xml:space="preserve"> je do postavljanja cilja EU strategije za mlade usmjerenog na poticanje sudjelovanja mladih u društvu u smislu osnaživanja mladih za demokratsko sudjelovanje. Ako to spustimo na lokalnu razinu uviđamo jednak izazov. Mladi u </w:t>
      </w:r>
      <w:r w:rsidR="0012572B">
        <w:rPr>
          <w:color w:val="000001"/>
        </w:rPr>
        <w:t>Križevcima</w:t>
      </w:r>
      <w:r w:rsidRPr="004B4AC2">
        <w:rPr>
          <w:color w:val="000001"/>
        </w:rPr>
        <w:t xml:space="preserve"> svjesni su aktivne manjine i pasivne većine no to objašnjavaju niskom razinom informiranosti koja se često navodi kao preduvjet sudjelovanja. Mladima je nužna primjerena razina informiranosti o njihovim pravima i mogućnostima te o programima i uslugama koje im se nude. Aktivan građanin nije samo status nego i uloga što znači kontinuirano sudjelovanje u životu zajednice kroz njeno osmišljavanje i kreiranje. Sudjelovanje u zajednici podrazumijeva niz mogućnosti i načina kroz različite aktivnosti i inicijative putem formalnih oblika udruživanja poput organizacija civilnog društva ili neformalnih inicijativa koje, opet, nastaju kao odgovor na određeni problem. Civilno društvo je izuzetno bitan segment razvoja aktivnih građana jer kroz njihovo djelovanje mladi se vježbaju za preuzimanje i prakticiranje uloge aktivnog građanina u različitim segmentima društvenog života. Volontiranje je izuzetno dobar alat za uključivanje mladih u aktivno sudjelovanje. Mladi prepoznaju važnost volontiranja, ali još uvijek ga vide kao aktivnost s ciljem pomoći drugima ili rješavanje nekog problema u zajednici, a manje kao priliku za usavršavanjem, stjecanjem kompetencija i razvijanjem </w:t>
      </w:r>
      <w:proofErr w:type="spellStart"/>
      <w:r w:rsidRPr="004B4AC2">
        <w:rPr>
          <w:color w:val="000001"/>
        </w:rPr>
        <w:t>tzv</w:t>
      </w:r>
      <w:proofErr w:type="spellEnd"/>
      <w:r w:rsidRPr="004B4AC2">
        <w:rPr>
          <w:color w:val="000001"/>
        </w:rPr>
        <w:t xml:space="preserve">. mekih i transverzalnih vještina. Iako većina mladih želi volontirati, nisu dovoljno informirani gdje i kako se uključiti u volonterske aktivnosti, a dio njih volontiranje percipira kao besplatni rad. </w:t>
      </w:r>
    </w:p>
    <w:p w:rsidR="004B4AC2" w:rsidRPr="004B4AC2" w:rsidRDefault="004B4AC2" w:rsidP="0070497E">
      <w:pPr>
        <w:autoSpaceDE w:val="0"/>
        <w:autoSpaceDN w:val="0"/>
        <w:adjustRightInd w:val="0"/>
        <w:jc w:val="both"/>
        <w:rPr>
          <w:color w:val="000001"/>
        </w:rPr>
      </w:pPr>
      <w:r w:rsidRPr="004B4AC2">
        <w:rPr>
          <w:color w:val="000001"/>
        </w:rPr>
        <w:t>Savjet mladih je savjetodavno tijelo sastavljeno od mladih osoba</w:t>
      </w:r>
      <w:r w:rsidR="0012572B">
        <w:rPr>
          <w:color w:val="000001"/>
        </w:rPr>
        <w:t xml:space="preserve"> čija je funkcija savjetovanje Gradskog v</w:t>
      </w:r>
      <w:r w:rsidRPr="004B4AC2">
        <w:rPr>
          <w:color w:val="000001"/>
        </w:rPr>
        <w:t>ijeća. Većina mladih nije čula za Savjet mladih, a i oni koji jesu ne znaju koja je uloga Savjeta mladih niti što rade. Sudjelovanje Savjeta mladih u cijelom procesu izrade politika za mlade, provedbu i praćenje ocjenjuje se vrlo važnim no potrebno je povećati vidljivost Savjeta mladih, ali i informirati i educirati mlade kao i osobe koje rade s mladima o njihovoj ulozi u zajednici.</w:t>
      </w:r>
    </w:p>
    <w:p w:rsidR="00F94FF8" w:rsidRDefault="00F94FF8" w:rsidP="0070497E">
      <w:pPr>
        <w:autoSpaceDE w:val="0"/>
        <w:autoSpaceDN w:val="0"/>
        <w:adjustRightInd w:val="0"/>
        <w:spacing w:line="240" w:lineRule="auto"/>
        <w:jc w:val="both"/>
      </w:pPr>
    </w:p>
    <w:p w:rsidR="00F94FF8" w:rsidRPr="00F94FF8" w:rsidRDefault="004B4AC2" w:rsidP="0070497E">
      <w:pPr>
        <w:autoSpaceDE w:val="0"/>
        <w:autoSpaceDN w:val="0"/>
        <w:adjustRightInd w:val="0"/>
        <w:spacing w:line="240" w:lineRule="auto"/>
        <w:jc w:val="both"/>
        <w:rPr>
          <w:b/>
          <w:color w:val="000001"/>
          <w:u w:val="single"/>
        </w:rPr>
      </w:pPr>
      <w:r w:rsidRPr="00F94FF8">
        <w:rPr>
          <w:b/>
          <w:color w:val="000001"/>
          <w:u w:val="single"/>
        </w:rPr>
        <w:t xml:space="preserve">Ciljevi: </w:t>
      </w:r>
    </w:p>
    <w:p w:rsidR="004B4AC2" w:rsidRPr="00F94FF8" w:rsidRDefault="004B4AC2" w:rsidP="0070497E">
      <w:pPr>
        <w:pStyle w:val="Odlomakpopisa"/>
        <w:numPr>
          <w:ilvl w:val="0"/>
          <w:numId w:val="31"/>
        </w:numPr>
        <w:autoSpaceDE w:val="0"/>
        <w:autoSpaceDN w:val="0"/>
        <w:adjustRightInd w:val="0"/>
        <w:rPr>
          <w:rFonts w:ascii="Arial" w:hAnsi="Arial" w:cs="Arial"/>
          <w:color w:val="000001"/>
          <w:sz w:val="22"/>
          <w:szCs w:val="22"/>
        </w:rPr>
      </w:pPr>
      <w:r w:rsidRPr="00F94FF8">
        <w:rPr>
          <w:rFonts w:ascii="Arial" w:hAnsi="Arial" w:cs="Arial"/>
          <w:color w:val="000001"/>
          <w:sz w:val="22"/>
          <w:szCs w:val="22"/>
        </w:rPr>
        <w:t xml:space="preserve">Olakšati mladima pristup informacijama </w:t>
      </w:r>
    </w:p>
    <w:p w:rsidR="004B4AC2" w:rsidRPr="00F94FF8" w:rsidRDefault="004B4AC2" w:rsidP="0070497E">
      <w:pPr>
        <w:pStyle w:val="Odlomakpopisa"/>
        <w:numPr>
          <w:ilvl w:val="0"/>
          <w:numId w:val="31"/>
        </w:numPr>
        <w:autoSpaceDE w:val="0"/>
        <w:autoSpaceDN w:val="0"/>
        <w:adjustRightInd w:val="0"/>
        <w:rPr>
          <w:rFonts w:ascii="Arial" w:hAnsi="Arial" w:cs="Arial"/>
          <w:color w:val="000001"/>
          <w:sz w:val="22"/>
          <w:szCs w:val="22"/>
        </w:rPr>
      </w:pPr>
      <w:r w:rsidRPr="00F94FF8">
        <w:rPr>
          <w:rFonts w:ascii="Arial" w:hAnsi="Arial" w:cs="Arial"/>
          <w:color w:val="000001"/>
          <w:sz w:val="22"/>
          <w:szCs w:val="22"/>
        </w:rPr>
        <w:t>Jačanje participacije ml</w:t>
      </w:r>
      <w:r w:rsidR="00F94FF8">
        <w:rPr>
          <w:rFonts w:ascii="Arial" w:hAnsi="Arial" w:cs="Arial"/>
          <w:color w:val="000001"/>
          <w:sz w:val="22"/>
          <w:szCs w:val="22"/>
        </w:rPr>
        <w:t xml:space="preserve">adih kroz aktivno uključivanje </w:t>
      </w:r>
    </w:p>
    <w:p w:rsidR="004B4AC2" w:rsidRPr="00F94FF8" w:rsidRDefault="00F94FF8" w:rsidP="0070497E">
      <w:pPr>
        <w:pStyle w:val="Odlomakpopisa"/>
        <w:numPr>
          <w:ilvl w:val="0"/>
          <w:numId w:val="31"/>
        </w:numPr>
        <w:autoSpaceDE w:val="0"/>
        <w:autoSpaceDN w:val="0"/>
        <w:adjustRightInd w:val="0"/>
        <w:rPr>
          <w:rFonts w:ascii="Arial" w:hAnsi="Arial" w:cs="Arial"/>
          <w:color w:val="000001"/>
          <w:sz w:val="22"/>
          <w:szCs w:val="22"/>
        </w:rPr>
      </w:pPr>
      <w:r>
        <w:rPr>
          <w:rFonts w:ascii="Arial" w:hAnsi="Arial" w:cs="Arial"/>
          <w:color w:val="000001"/>
          <w:sz w:val="22"/>
          <w:szCs w:val="22"/>
        </w:rPr>
        <w:t>Poticanje i razvijanje</w:t>
      </w:r>
      <w:r w:rsidR="004B4AC2" w:rsidRPr="00F94FF8">
        <w:rPr>
          <w:rFonts w:ascii="Arial" w:hAnsi="Arial" w:cs="Arial"/>
          <w:color w:val="000001"/>
          <w:sz w:val="22"/>
          <w:szCs w:val="22"/>
        </w:rPr>
        <w:t xml:space="preserve"> sustav</w:t>
      </w:r>
      <w:r>
        <w:rPr>
          <w:rFonts w:ascii="Arial" w:hAnsi="Arial" w:cs="Arial"/>
          <w:color w:val="000001"/>
          <w:sz w:val="22"/>
          <w:szCs w:val="22"/>
        </w:rPr>
        <w:t>a</w:t>
      </w:r>
      <w:r w:rsidR="004B4AC2" w:rsidRPr="00F94FF8">
        <w:rPr>
          <w:rFonts w:ascii="Arial" w:hAnsi="Arial" w:cs="Arial"/>
          <w:color w:val="000001"/>
          <w:sz w:val="22"/>
          <w:szCs w:val="22"/>
        </w:rPr>
        <w:t xml:space="preserve"> potpore udrugama koje rade s mladima </w:t>
      </w:r>
    </w:p>
    <w:p w:rsidR="00F94FF8" w:rsidRDefault="00F94FF8" w:rsidP="0070497E">
      <w:pPr>
        <w:autoSpaceDE w:val="0"/>
        <w:autoSpaceDN w:val="0"/>
        <w:adjustRightInd w:val="0"/>
        <w:spacing w:line="240" w:lineRule="auto"/>
        <w:jc w:val="both"/>
        <w:rPr>
          <w:color w:val="000001"/>
        </w:rPr>
      </w:pPr>
    </w:p>
    <w:p w:rsidR="00F94FF8" w:rsidRPr="00F94FF8" w:rsidRDefault="00F94FF8" w:rsidP="0070497E">
      <w:pPr>
        <w:autoSpaceDE w:val="0"/>
        <w:autoSpaceDN w:val="0"/>
        <w:adjustRightInd w:val="0"/>
        <w:spacing w:line="240" w:lineRule="auto"/>
        <w:jc w:val="both"/>
        <w:rPr>
          <w:b/>
          <w:color w:val="000001"/>
        </w:rPr>
      </w:pPr>
      <w:r w:rsidRPr="00F94FF8">
        <w:rPr>
          <w:b/>
          <w:color w:val="000001"/>
        </w:rPr>
        <w:t>MJERE I AKTIVNOSTI:</w:t>
      </w:r>
    </w:p>
    <w:p w:rsidR="00F94FF8" w:rsidRPr="00F94FF8" w:rsidRDefault="00F94FF8" w:rsidP="0070497E">
      <w:pPr>
        <w:autoSpaceDE w:val="0"/>
        <w:autoSpaceDN w:val="0"/>
        <w:adjustRightInd w:val="0"/>
        <w:spacing w:line="240" w:lineRule="auto"/>
        <w:jc w:val="both"/>
        <w:rPr>
          <w:b/>
          <w:color w:val="000001"/>
        </w:rPr>
      </w:pPr>
    </w:p>
    <w:p w:rsidR="00F94FF8" w:rsidRDefault="00F94FF8" w:rsidP="0070497E">
      <w:pPr>
        <w:autoSpaceDE w:val="0"/>
        <w:autoSpaceDN w:val="0"/>
        <w:adjustRightInd w:val="0"/>
        <w:jc w:val="both"/>
        <w:rPr>
          <w:color w:val="000001"/>
        </w:rPr>
      </w:pPr>
      <w:r>
        <w:rPr>
          <w:color w:val="000001"/>
        </w:rPr>
        <w:t xml:space="preserve">2.1) </w:t>
      </w:r>
      <w:proofErr w:type="spellStart"/>
      <w:r w:rsidRPr="00F94FF8">
        <w:rPr>
          <w:color w:val="000001"/>
        </w:rPr>
        <w:t>Podcast</w:t>
      </w:r>
      <w:proofErr w:type="spellEnd"/>
      <w:r w:rsidRPr="00F94FF8">
        <w:rPr>
          <w:color w:val="000001"/>
        </w:rPr>
        <w:t xml:space="preserve"> mladih – Savjet mladih Grada Križevaca</w:t>
      </w:r>
    </w:p>
    <w:p w:rsidR="00F94FF8" w:rsidRPr="00F94FF8" w:rsidRDefault="00F94FF8" w:rsidP="0070497E">
      <w:pPr>
        <w:autoSpaceDE w:val="0"/>
        <w:autoSpaceDN w:val="0"/>
        <w:adjustRightInd w:val="0"/>
        <w:jc w:val="both"/>
        <w:rPr>
          <w:color w:val="000001"/>
        </w:rPr>
      </w:pPr>
      <w:r>
        <w:rPr>
          <w:color w:val="000001"/>
        </w:rPr>
        <w:t xml:space="preserve">2.2) </w:t>
      </w:r>
      <w:r w:rsidRPr="00F94FF8">
        <w:rPr>
          <w:color w:val="000001"/>
        </w:rPr>
        <w:t xml:space="preserve">Organizacija </w:t>
      </w:r>
      <w:proofErr w:type="spellStart"/>
      <w:r w:rsidRPr="00F94FF8">
        <w:rPr>
          <w:color w:val="000001"/>
        </w:rPr>
        <w:t>hackatona</w:t>
      </w:r>
      <w:proofErr w:type="spellEnd"/>
      <w:r w:rsidRPr="00F94FF8">
        <w:rPr>
          <w:color w:val="000001"/>
        </w:rPr>
        <w:t xml:space="preserve"> – Savjet mladih Grada Križevaca</w:t>
      </w:r>
    </w:p>
    <w:p w:rsidR="00F94FF8" w:rsidRPr="00F94FF8" w:rsidRDefault="00F94FF8" w:rsidP="0070497E">
      <w:pPr>
        <w:autoSpaceDE w:val="0"/>
        <w:autoSpaceDN w:val="0"/>
        <w:adjustRightInd w:val="0"/>
        <w:jc w:val="both"/>
        <w:rPr>
          <w:color w:val="000001"/>
        </w:rPr>
      </w:pPr>
      <w:r>
        <w:rPr>
          <w:color w:val="000001"/>
        </w:rPr>
        <w:t xml:space="preserve">2.3.) </w:t>
      </w:r>
      <w:r w:rsidRPr="00F94FF8">
        <w:rPr>
          <w:color w:val="000001"/>
        </w:rPr>
        <w:t xml:space="preserve">Informiranje i poticanje mladih na uključivanje u rad </w:t>
      </w:r>
      <w:r w:rsidR="00206A0D">
        <w:rPr>
          <w:color w:val="000001"/>
        </w:rPr>
        <w:t>organizacija civilnog društva</w:t>
      </w:r>
      <w:r w:rsidRPr="00F94FF8">
        <w:rPr>
          <w:color w:val="000001"/>
        </w:rPr>
        <w:t xml:space="preserve"> - </w:t>
      </w:r>
      <w:r w:rsidR="00206A0D">
        <w:rPr>
          <w:color w:val="000001"/>
        </w:rPr>
        <w:t>o</w:t>
      </w:r>
      <w:r w:rsidRPr="00F94FF8">
        <w:rPr>
          <w:color w:val="000001"/>
        </w:rPr>
        <w:t xml:space="preserve">sigurati uvjete za veću prisutnost udruga u </w:t>
      </w:r>
      <w:r w:rsidR="00B5139A">
        <w:rPr>
          <w:color w:val="000001"/>
        </w:rPr>
        <w:t xml:space="preserve">srednjim </w:t>
      </w:r>
      <w:r w:rsidRPr="00F94FF8">
        <w:rPr>
          <w:color w:val="000001"/>
        </w:rPr>
        <w:t>školama</w:t>
      </w:r>
    </w:p>
    <w:p w:rsidR="00F94FF8" w:rsidRPr="00F94FF8" w:rsidRDefault="0084400A" w:rsidP="0070497E">
      <w:pPr>
        <w:autoSpaceDE w:val="0"/>
        <w:autoSpaceDN w:val="0"/>
        <w:adjustRightInd w:val="0"/>
        <w:jc w:val="both"/>
        <w:rPr>
          <w:color w:val="000001"/>
        </w:rPr>
      </w:pPr>
      <w:r>
        <w:rPr>
          <w:color w:val="000001"/>
        </w:rPr>
        <w:t xml:space="preserve">2.4.) </w:t>
      </w:r>
      <w:r w:rsidR="00B5139A">
        <w:rPr>
          <w:color w:val="000001"/>
        </w:rPr>
        <w:t>Motiviranje</w:t>
      </w:r>
      <w:r w:rsidR="00F94FF8" w:rsidRPr="00F94FF8">
        <w:rPr>
          <w:color w:val="000001"/>
        </w:rPr>
        <w:t xml:space="preserve"> škola </w:t>
      </w:r>
      <w:r w:rsidR="00077F02">
        <w:rPr>
          <w:color w:val="000001"/>
        </w:rPr>
        <w:t>za osiguranje</w:t>
      </w:r>
      <w:r w:rsidR="00F94FF8" w:rsidRPr="00F94FF8">
        <w:rPr>
          <w:color w:val="000001"/>
        </w:rPr>
        <w:t xml:space="preserve"> informacije o mogućnostima dostupnima u lokalnoj zajednici - Uvođenje oglasne knjige na satu razrednika – prenošenje informacija</w:t>
      </w:r>
    </w:p>
    <w:p w:rsidR="00F94FF8" w:rsidRPr="00F94FF8" w:rsidRDefault="00F94FF8" w:rsidP="0070497E">
      <w:pPr>
        <w:autoSpaceDE w:val="0"/>
        <w:autoSpaceDN w:val="0"/>
        <w:adjustRightInd w:val="0"/>
        <w:jc w:val="both"/>
        <w:rPr>
          <w:color w:val="000001"/>
        </w:rPr>
      </w:pPr>
      <w:r>
        <w:rPr>
          <w:color w:val="000001"/>
        </w:rPr>
        <w:t xml:space="preserve">2.5.) </w:t>
      </w:r>
      <w:r w:rsidRPr="00F94FF8">
        <w:rPr>
          <w:color w:val="000001"/>
        </w:rPr>
        <w:t>Poticanje i uključivanje mladih u volonterske aktivnosti</w:t>
      </w:r>
    </w:p>
    <w:p w:rsidR="00F94FF8" w:rsidRPr="00F94FF8" w:rsidRDefault="00F94FF8" w:rsidP="0070497E">
      <w:pPr>
        <w:autoSpaceDE w:val="0"/>
        <w:autoSpaceDN w:val="0"/>
        <w:adjustRightInd w:val="0"/>
        <w:jc w:val="both"/>
        <w:rPr>
          <w:color w:val="000001"/>
        </w:rPr>
      </w:pPr>
      <w:r>
        <w:rPr>
          <w:color w:val="000001"/>
        </w:rPr>
        <w:t xml:space="preserve">2.6.) </w:t>
      </w:r>
      <w:r w:rsidRPr="00F94FF8">
        <w:rPr>
          <w:color w:val="000001"/>
        </w:rPr>
        <w:t>Poticanje rada Savjeta mladih</w:t>
      </w:r>
    </w:p>
    <w:p w:rsidR="00F94FF8" w:rsidRPr="00F94FF8" w:rsidRDefault="00F94FF8" w:rsidP="0070497E">
      <w:pPr>
        <w:autoSpaceDE w:val="0"/>
        <w:autoSpaceDN w:val="0"/>
        <w:adjustRightInd w:val="0"/>
        <w:jc w:val="both"/>
        <w:rPr>
          <w:color w:val="000001"/>
        </w:rPr>
      </w:pPr>
      <w:r>
        <w:rPr>
          <w:color w:val="000001"/>
        </w:rPr>
        <w:t xml:space="preserve">2.7.) </w:t>
      </w:r>
      <w:r w:rsidR="00D00456">
        <w:rPr>
          <w:color w:val="000001"/>
        </w:rPr>
        <w:t>J</w:t>
      </w:r>
      <w:r w:rsidRPr="00F94FF8">
        <w:rPr>
          <w:color w:val="000001"/>
        </w:rPr>
        <w:t>ačanje participacije mladih kroz aktivno uključivanje u aktivnostima svih dionika – Akcija za 5!</w:t>
      </w:r>
    </w:p>
    <w:p w:rsidR="00F94FF8" w:rsidRDefault="00F94FF8" w:rsidP="0070497E">
      <w:pPr>
        <w:autoSpaceDE w:val="0"/>
        <w:autoSpaceDN w:val="0"/>
        <w:adjustRightInd w:val="0"/>
        <w:jc w:val="both"/>
        <w:rPr>
          <w:color w:val="000001"/>
        </w:rPr>
      </w:pPr>
      <w:r>
        <w:rPr>
          <w:color w:val="000001"/>
        </w:rPr>
        <w:t xml:space="preserve">2.8.) </w:t>
      </w:r>
      <w:proofErr w:type="spellStart"/>
      <w:r w:rsidR="00B5139A">
        <w:rPr>
          <w:color w:val="000001"/>
        </w:rPr>
        <w:t>Dezignirani</w:t>
      </w:r>
      <w:proofErr w:type="spellEnd"/>
      <w:r w:rsidR="00B5139A">
        <w:rPr>
          <w:color w:val="000001"/>
        </w:rPr>
        <w:t xml:space="preserve"> dio za mlade na internetskoj stranici Grada Križevaca</w:t>
      </w:r>
      <w:r w:rsidRPr="00F94FF8">
        <w:rPr>
          <w:color w:val="000001"/>
        </w:rPr>
        <w:t xml:space="preserve"> – redovito ažurirati informacije</w:t>
      </w:r>
    </w:p>
    <w:p w:rsidR="00F94FF8" w:rsidRPr="00B5139A" w:rsidRDefault="00F94FF8" w:rsidP="0070497E">
      <w:pPr>
        <w:autoSpaceDE w:val="0"/>
        <w:autoSpaceDN w:val="0"/>
        <w:adjustRightInd w:val="0"/>
        <w:spacing w:line="240" w:lineRule="auto"/>
        <w:jc w:val="both"/>
        <w:rPr>
          <w:rFonts w:eastAsiaTheme="minorHAnsi"/>
          <w:bCs/>
        </w:rPr>
      </w:pPr>
      <w:r w:rsidRPr="00AF28F2">
        <w:rPr>
          <w:rFonts w:eastAsiaTheme="minorHAnsi"/>
          <w:b/>
          <w:bCs/>
        </w:rPr>
        <w:lastRenderedPageBreak/>
        <w:t xml:space="preserve">INDIKATORI: </w:t>
      </w:r>
      <w:r w:rsidR="00B5139A">
        <w:rPr>
          <w:rFonts w:eastAsiaTheme="minorHAnsi"/>
          <w:bCs/>
        </w:rPr>
        <w:t xml:space="preserve">pokrenut </w:t>
      </w:r>
      <w:proofErr w:type="spellStart"/>
      <w:r w:rsidR="00B5139A">
        <w:rPr>
          <w:rFonts w:eastAsiaTheme="minorHAnsi"/>
          <w:bCs/>
        </w:rPr>
        <w:t>podcast</w:t>
      </w:r>
      <w:proofErr w:type="spellEnd"/>
      <w:r w:rsidR="00B5139A">
        <w:rPr>
          <w:rFonts w:eastAsiaTheme="minorHAnsi"/>
          <w:bCs/>
        </w:rPr>
        <w:t xml:space="preserve"> mladih, broj održanih </w:t>
      </w:r>
      <w:proofErr w:type="spellStart"/>
      <w:r w:rsidR="00B5139A">
        <w:rPr>
          <w:rFonts w:eastAsiaTheme="minorHAnsi"/>
          <w:bCs/>
        </w:rPr>
        <w:t>podcasta</w:t>
      </w:r>
      <w:proofErr w:type="spellEnd"/>
      <w:r w:rsidR="00B5139A">
        <w:rPr>
          <w:rFonts w:eastAsiaTheme="minorHAnsi"/>
          <w:bCs/>
        </w:rPr>
        <w:t xml:space="preserve">, broj sudionika </w:t>
      </w:r>
      <w:proofErr w:type="spellStart"/>
      <w:r w:rsidR="00B5139A">
        <w:rPr>
          <w:rFonts w:eastAsiaTheme="minorHAnsi"/>
          <w:bCs/>
        </w:rPr>
        <w:t>hackatona</w:t>
      </w:r>
      <w:proofErr w:type="spellEnd"/>
      <w:r w:rsidR="00B5139A">
        <w:rPr>
          <w:rFonts w:eastAsiaTheme="minorHAnsi"/>
          <w:bCs/>
        </w:rPr>
        <w:t>, broj udruga u školama, broj informiranih razrednih odjela, broj mladih uključenih u volonterske aktivnosti, broj mladih koji su ostvarili dodatne bodove na javnom natječaju za stipendije, broj objava na službenim stranicama i društvenim mrežama Savjeta mladih, stvorena kampanja za promicanje rada Savjeta mladih, broj sudionika Akcije za 5!, broj objava na stranici Grada u dijelu za mlade</w:t>
      </w:r>
    </w:p>
    <w:p w:rsidR="00F94FF8" w:rsidRPr="00AF28F2" w:rsidRDefault="00F94FF8" w:rsidP="0070497E">
      <w:pPr>
        <w:autoSpaceDE w:val="0"/>
        <w:autoSpaceDN w:val="0"/>
        <w:adjustRightInd w:val="0"/>
        <w:spacing w:line="240" w:lineRule="auto"/>
        <w:jc w:val="both"/>
        <w:rPr>
          <w:rFonts w:eastAsiaTheme="minorHAnsi"/>
          <w:sz w:val="20"/>
          <w:szCs w:val="20"/>
        </w:rPr>
      </w:pPr>
      <w:r w:rsidRPr="00AF28F2">
        <w:rPr>
          <w:rFonts w:eastAsiaTheme="minorHAnsi"/>
          <w:b/>
          <w:bCs/>
        </w:rPr>
        <w:t xml:space="preserve">NOSITELJ: </w:t>
      </w:r>
      <w:r w:rsidRPr="00AF28F2">
        <w:rPr>
          <w:rFonts w:eastAsiaTheme="minorHAnsi"/>
          <w:bCs/>
        </w:rPr>
        <w:t>Grad Križevci</w:t>
      </w:r>
      <w:r w:rsidRPr="00AF28F2">
        <w:rPr>
          <w:rFonts w:eastAsiaTheme="minorHAnsi"/>
          <w:sz w:val="20"/>
          <w:szCs w:val="20"/>
        </w:rPr>
        <w:t xml:space="preserve"> </w:t>
      </w:r>
    </w:p>
    <w:p w:rsidR="00F94FF8" w:rsidRPr="00AF28F2" w:rsidRDefault="00F94FF8" w:rsidP="0070497E">
      <w:pPr>
        <w:autoSpaceDE w:val="0"/>
        <w:autoSpaceDN w:val="0"/>
        <w:adjustRightInd w:val="0"/>
        <w:spacing w:line="240" w:lineRule="auto"/>
        <w:jc w:val="both"/>
        <w:rPr>
          <w:rFonts w:eastAsiaTheme="minorHAnsi"/>
          <w:bCs/>
        </w:rPr>
      </w:pPr>
      <w:r w:rsidRPr="00AF28F2">
        <w:rPr>
          <w:rFonts w:eastAsiaTheme="minorHAnsi"/>
          <w:b/>
          <w:bCs/>
        </w:rPr>
        <w:t xml:space="preserve">SURADNICI: </w:t>
      </w:r>
      <w:r w:rsidRPr="00AF28F2">
        <w:rPr>
          <w:rFonts w:eastAsiaTheme="minorHAnsi"/>
          <w:bCs/>
        </w:rPr>
        <w:t>obrazovne institucije s područja Križevaca, Savjet mladih Grada Križevaca</w:t>
      </w:r>
    </w:p>
    <w:p w:rsidR="00F94FF8" w:rsidRPr="00AF28F2" w:rsidRDefault="00F94FF8" w:rsidP="0070497E">
      <w:pPr>
        <w:autoSpaceDE w:val="0"/>
        <w:autoSpaceDN w:val="0"/>
        <w:adjustRightInd w:val="0"/>
        <w:spacing w:line="240" w:lineRule="auto"/>
        <w:jc w:val="both"/>
        <w:rPr>
          <w:rFonts w:eastAsiaTheme="minorHAnsi"/>
          <w:sz w:val="20"/>
          <w:szCs w:val="20"/>
        </w:rPr>
      </w:pPr>
      <w:r w:rsidRPr="00AF28F2">
        <w:rPr>
          <w:rFonts w:eastAsiaTheme="minorHAnsi"/>
          <w:b/>
          <w:bCs/>
        </w:rPr>
        <w:t xml:space="preserve">FINANCIRANJE: </w:t>
      </w:r>
      <w:r w:rsidRPr="00AF28F2">
        <w:rPr>
          <w:rFonts w:eastAsiaTheme="minorHAnsi"/>
          <w:bCs/>
        </w:rPr>
        <w:t>Proračun Grada Križevaca</w:t>
      </w:r>
    </w:p>
    <w:p w:rsidR="00F94FF8" w:rsidRDefault="00F94FF8" w:rsidP="0070497E">
      <w:pPr>
        <w:autoSpaceDE w:val="0"/>
        <w:autoSpaceDN w:val="0"/>
        <w:adjustRightInd w:val="0"/>
        <w:spacing w:line="240" w:lineRule="auto"/>
        <w:jc w:val="both"/>
        <w:rPr>
          <w:rFonts w:eastAsiaTheme="minorHAnsi"/>
        </w:rPr>
      </w:pPr>
      <w:r w:rsidRPr="00AF28F2">
        <w:rPr>
          <w:rFonts w:eastAsiaTheme="minorHAnsi"/>
          <w:b/>
          <w:bCs/>
        </w:rPr>
        <w:t xml:space="preserve">ROK: </w:t>
      </w:r>
      <w:r w:rsidRPr="00AF28F2">
        <w:rPr>
          <w:rFonts w:eastAsiaTheme="minorHAnsi"/>
        </w:rPr>
        <w:t>kontinuirano</w:t>
      </w:r>
    </w:p>
    <w:p w:rsidR="00871A4F" w:rsidRDefault="00871A4F" w:rsidP="0070497E">
      <w:pPr>
        <w:autoSpaceDE w:val="0"/>
        <w:autoSpaceDN w:val="0"/>
        <w:adjustRightInd w:val="0"/>
        <w:spacing w:line="240" w:lineRule="auto"/>
        <w:jc w:val="both"/>
        <w:rPr>
          <w:rFonts w:eastAsiaTheme="minorHAnsi"/>
        </w:rPr>
      </w:pPr>
    </w:p>
    <w:p w:rsidR="00871A4F" w:rsidRPr="00184963" w:rsidRDefault="00871A4F" w:rsidP="00184963">
      <w:pPr>
        <w:pStyle w:val="Naslov2"/>
      </w:pPr>
      <w:bookmarkStart w:id="21" w:name="_Toc161999042"/>
      <w:r w:rsidRPr="00184963">
        <w:t>3. Zapošljavanje i poduzetništvo</w:t>
      </w:r>
      <w:bookmarkEnd w:id="21"/>
    </w:p>
    <w:p w:rsidR="00871A4F" w:rsidRDefault="00871A4F" w:rsidP="0070497E">
      <w:pPr>
        <w:autoSpaceDE w:val="0"/>
        <w:autoSpaceDN w:val="0"/>
        <w:adjustRightInd w:val="0"/>
        <w:jc w:val="both"/>
        <w:rPr>
          <w:b/>
          <w:color w:val="000001"/>
          <w:u w:val="single"/>
        </w:rPr>
      </w:pPr>
    </w:p>
    <w:p w:rsidR="0018323A" w:rsidRPr="0018323A" w:rsidRDefault="00CA4ED6" w:rsidP="0070497E">
      <w:pPr>
        <w:autoSpaceDE w:val="0"/>
        <w:autoSpaceDN w:val="0"/>
        <w:adjustRightInd w:val="0"/>
        <w:spacing w:line="240" w:lineRule="auto"/>
        <w:jc w:val="both"/>
        <w:rPr>
          <w:rFonts w:eastAsiaTheme="minorHAnsi"/>
        </w:rPr>
      </w:pPr>
      <w:r w:rsidRPr="0018323A">
        <w:rPr>
          <w:rFonts w:eastAsiaTheme="minorHAnsi"/>
        </w:rPr>
        <w:t xml:space="preserve">Jedan od ključnih faktora za razvoj i napredak tržišta rada su upravo mladi, bili oni zaposleni ili poduzetnici ili su tek zakoračili u svijet tržišta rada. Njihova uključenost u tržište rada preduvjet je za kvalitetnu integraciju u društvo i osamostaljivanja. </w:t>
      </w:r>
      <w:r w:rsidR="0018323A" w:rsidRPr="0018323A">
        <w:rPr>
          <w:rFonts w:eastAsiaTheme="minorHAnsi"/>
        </w:rPr>
        <w:t>Mladi se suočavaju s visokim stopama nezaposlenosti mladih, nesigurnim i izrabljivačkim radnim uvjetima, kao i diskriminacijom na tržištu rada i na radnom mjestu. Mladi se ne mogu u potpunosti integrirati u tržište rada zbog nedostatka informacija i odgovarajućih vještina za buduće zapošljavanje. Potrebno je stoga poduzeti mjere kako bi se osiguralo kvalitetno zapošljavanje za sve.</w:t>
      </w:r>
      <w:r w:rsidR="0018323A" w:rsidRPr="0018323A">
        <w:rPr>
          <w:rFonts w:eastAsiaTheme="minorHAnsi"/>
        </w:rPr>
        <w:footnoteReference w:id="10"/>
      </w:r>
    </w:p>
    <w:p w:rsidR="00871A4F" w:rsidRPr="0018323A" w:rsidRDefault="00CA4ED6" w:rsidP="0070497E">
      <w:pPr>
        <w:autoSpaceDE w:val="0"/>
        <w:autoSpaceDN w:val="0"/>
        <w:adjustRightInd w:val="0"/>
        <w:spacing w:line="240" w:lineRule="auto"/>
        <w:jc w:val="both"/>
        <w:rPr>
          <w:rFonts w:eastAsiaTheme="minorHAnsi"/>
        </w:rPr>
      </w:pPr>
      <w:r w:rsidRPr="0018323A">
        <w:rPr>
          <w:rFonts w:eastAsiaTheme="minorHAnsi"/>
        </w:rPr>
        <w:t>Zbog navedenog, ovo poglavlje bavi se tematikom zapošljavanja i poduzetništva mladih.</w:t>
      </w:r>
      <w:r w:rsidR="0018323A" w:rsidRPr="0018323A">
        <w:rPr>
          <w:rFonts w:eastAsiaTheme="minorHAnsi"/>
        </w:rPr>
        <w:t xml:space="preserve"> </w:t>
      </w:r>
    </w:p>
    <w:p w:rsidR="00871A4F" w:rsidRDefault="00871A4F" w:rsidP="0070497E">
      <w:pPr>
        <w:autoSpaceDE w:val="0"/>
        <w:autoSpaceDN w:val="0"/>
        <w:adjustRightInd w:val="0"/>
        <w:jc w:val="both"/>
        <w:rPr>
          <w:b/>
          <w:color w:val="000001"/>
        </w:rPr>
      </w:pPr>
    </w:p>
    <w:p w:rsidR="00EE3AEB" w:rsidRDefault="0018323A" w:rsidP="0070497E">
      <w:pPr>
        <w:autoSpaceDE w:val="0"/>
        <w:autoSpaceDN w:val="0"/>
        <w:adjustRightInd w:val="0"/>
        <w:spacing w:line="240" w:lineRule="auto"/>
        <w:jc w:val="both"/>
        <w:rPr>
          <w:rFonts w:eastAsiaTheme="minorHAnsi"/>
        </w:rPr>
      </w:pPr>
      <w:r>
        <w:rPr>
          <w:rFonts w:eastAsiaTheme="minorHAnsi"/>
        </w:rPr>
        <w:t xml:space="preserve">Zbog </w:t>
      </w:r>
      <w:r w:rsidR="00CA4ED6" w:rsidRPr="00CA4ED6">
        <w:rPr>
          <w:rFonts w:eastAsiaTheme="minorHAnsi"/>
        </w:rPr>
        <w:t>preklapanja mjera za poduzetništvo na državnoj i lokalnoj razini, stoga je potrebno koordinirati mjere s drugim razinama vlasti i jasno odrediti učinak i ciljeve financijskih potpora.  Osim toga, potrebno je razmotriti moguće olakšice na lokalnoj razini kod pokretanja poslovanja, novih investicija i zapošljavanja. Potreba je za boljom promocijom i privlačenjem investitora koji bi izgradili veće proizvodne ili prerađivačke pogon</w:t>
      </w:r>
      <w:r w:rsidR="00EB7C8A">
        <w:rPr>
          <w:rFonts w:eastAsiaTheme="minorHAnsi"/>
        </w:rPr>
        <w:t>e na području Gospodarske zone G</w:t>
      </w:r>
      <w:r w:rsidR="00CA4ED6" w:rsidRPr="00CA4ED6">
        <w:rPr>
          <w:rFonts w:eastAsiaTheme="minorHAnsi"/>
        </w:rPr>
        <w:t xml:space="preserve">ornji </w:t>
      </w:r>
      <w:proofErr w:type="spellStart"/>
      <w:r w:rsidR="00CA4ED6" w:rsidRPr="00CA4ED6">
        <w:rPr>
          <w:rFonts w:eastAsiaTheme="minorHAnsi"/>
        </w:rPr>
        <w:t>Čret</w:t>
      </w:r>
      <w:proofErr w:type="spellEnd"/>
      <w:r w:rsidR="00CA4ED6" w:rsidRPr="00CA4ED6">
        <w:rPr>
          <w:rFonts w:eastAsiaTheme="minorHAnsi"/>
        </w:rPr>
        <w:t xml:space="preserve"> te povezivanjem ponude i potražnje radne snage</w:t>
      </w:r>
      <w:r w:rsidR="004D7E4E">
        <w:rPr>
          <w:rFonts w:eastAsiaTheme="minorHAnsi"/>
        </w:rPr>
        <w:t>.</w:t>
      </w:r>
    </w:p>
    <w:p w:rsidR="0005182E" w:rsidRDefault="0005182E" w:rsidP="0070497E">
      <w:pPr>
        <w:autoSpaceDE w:val="0"/>
        <w:autoSpaceDN w:val="0"/>
        <w:adjustRightInd w:val="0"/>
        <w:spacing w:line="240" w:lineRule="auto"/>
        <w:jc w:val="both"/>
        <w:rPr>
          <w:rFonts w:eastAsiaTheme="minorHAnsi"/>
        </w:rPr>
      </w:pPr>
    </w:p>
    <w:p w:rsidR="00681BDA" w:rsidRPr="00681BDA" w:rsidRDefault="00681BDA" w:rsidP="0070497E">
      <w:pPr>
        <w:autoSpaceDE w:val="0"/>
        <w:autoSpaceDN w:val="0"/>
        <w:adjustRightInd w:val="0"/>
        <w:spacing w:line="240" w:lineRule="auto"/>
        <w:jc w:val="both"/>
        <w:rPr>
          <w:b/>
          <w:color w:val="000001"/>
          <w:u w:val="single"/>
        </w:rPr>
      </w:pPr>
      <w:r w:rsidRPr="00681BDA">
        <w:rPr>
          <w:b/>
          <w:color w:val="000001"/>
          <w:u w:val="single"/>
        </w:rPr>
        <w:t xml:space="preserve">Ciljevi: </w:t>
      </w:r>
    </w:p>
    <w:p w:rsidR="00681BDA" w:rsidRPr="00681BDA" w:rsidRDefault="00681BDA" w:rsidP="0070497E">
      <w:pPr>
        <w:pStyle w:val="Odlomakpopisa"/>
        <w:numPr>
          <w:ilvl w:val="0"/>
          <w:numId w:val="34"/>
        </w:numPr>
        <w:autoSpaceDE w:val="0"/>
        <w:autoSpaceDN w:val="0"/>
        <w:adjustRightInd w:val="0"/>
        <w:rPr>
          <w:rFonts w:ascii="Arial" w:hAnsi="Arial" w:cs="Arial"/>
          <w:color w:val="000001"/>
          <w:sz w:val="22"/>
          <w:szCs w:val="22"/>
        </w:rPr>
      </w:pPr>
      <w:r w:rsidRPr="00681BDA">
        <w:rPr>
          <w:rFonts w:ascii="Arial" w:hAnsi="Arial" w:cs="Arial"/>
          <w:color w:val="000001"/>
          <w:sz w:val="22"/>
          <w:szCs w:val="22"/>
        </w:rPr>
        <w:t>Olakšati mladima pristup tržištu rada i jačati konkurentnost mladih na tržištu rada</w:t>
      </w:r>
    </w:p>
    <w:p w:rsidR="00681BDA" w:rsidRDefault="00681BDA" w:rsidP="0070497E">
      <w:pPr>
        <w:pStyle w:val="Odlomakpopisa"/>
        <w:numPr>
          <w:ilvl w:val="0"/>
          <w:numId w:val="34"/>
        </w:numPr>
        <w:autoSpaceDE w:val="0"/>
        <w:autoSpaceDN w:val="0"/>
        <w:adjustRightInd w:val="0"/>
        <w:rPr>
          <w:rFonts w:ascii="Arial" w:hAnsi="Arial" w:cs="Arial"/>
          <w:color w:val="000001"/>
          <w:sz w:val="22"/>
          <w:szCs w:val="22"/>
        </w:rPr>
      </w:pPr>
      <w:r w:rsidRPr="00681BDA">
        <w:rPr>
          <w:rFonts w:ascii="Arial" w:hAnsi="Arial" w:cs="Arial"/>
          <w:color w:val="000001"/>
          <w:sz w:val="22"/>
          <w:szCs w:val="22"/>
        </w:rPr>
        <w:t>Poticati samozapošljavanje i poduzetništvo mladih</w:t>
      </w:r>
    </w:p>
    <w:p w:rsidR="00681BDA" w:rsidRDefault="00681BDA" w:rsidP="0070497E">
      <w:pPr>
        <w:autoSpaceDE w:val="0"/>
        <w:autoSpaceDN w:val="0"/>
        <w:adjustRightInd w:val="0"/>
        <w:jc w:val="both"/>
        <w:rPr>
          <w:color w:val="000001"/>
        </w:rPr>
      </w:pPr>
    </w:p>
    <w:p w:rsidR="00681BDA" w:rsidRPr="00681BDA" w:rsidRDefault="00681BDA" w:rsidP="0070497E">
      <w:pPr>
        <w:autoSpaceDE w:val="0"/>
        <w:autoSpaceDN w:val="0"/>
        <w:adjustRightInd w:val="0"/>
        <w:jc w:val="both"/>
        <w:rPr>
          <w:b/>
          <w:color w:val="000001"/>
        </w:rPr>
      </w:pPr>
      <w:r w:rsidRPr="00681BDA">
        <w:rPr>
          <w:b/>
          <w:color w:val="000001"/>
        </w:rPr>
        <w:t>MJERE I AKTIVNOSTI</w:t>
      </w:r>
    </w:p>
    <w:p w:rsidR="00681BDA" w:rsidRPr="000818CA" w:rsidRDefault="00681BDA" w:rsidP="0070497E">
      <w:pPr>
        <w:autoSpaceDE w:val="0"/>
        <w:autoSpaceDN w:val="0"/>
        <w:adjustRightInd w:val="0"/>
        <w:spacing w:line="240" w:lineRule="auto"/>
        <w:jc w:val="both"/>
        <w:rPr>
          <w:color w:val="000001"/>
        </w:rPr>
      </w:pPr>
    </w:p>
    <w:p w:rsidR="00681BDA" w:rsidRDefault="00681BDA" w:rsidP="0070497E">
      <w:pPr>
        <w:autoSpaceDE w:val="0"/>
        <w:autoSpaceDN w:val="0"/>
        <w:adjustRightInd w:val="0"/>
        <w:jc w:val="both"/>
        <w:rPr>
          <w:color w:val="000001"/>
        </w:rPr>
      </w:pPr>
      <w:r>
        <w:rPr>
          <w:color w:val="000001"/>
        </w:rPr>
        <w:t xml:space="preserve">3.1.) </w:t>
      </w:r>
      <w:r w:rsidR="0084400A">
        <w:rPr>
          <w:color w:val="000001"/>
        </w:rPr>
        <w:t>P</w:t>
      </w:r>
      <w:r w:rsidRPr="00681BDA">
        <w:rPr>
          <w:color w:val="000001"/>
        </w:rPr>
        <w:t xml:space="preserve">odrška predstavljanju križevačkih srednjih škola i zanimanja </w:t>
      </w:r>
    </w:p>
    <w:p w:rsidR="00681BDA" w:rsidRPr="00681BDA" w:rsidRDefault="00681BDA" w:rsidP="0070497E">
      <w:pPr>
        <w:autoSpaceDE w:val="0"/>
        <w:autoSpaceDN w:val="0"/>
        <w:adjustRightInd w:val="0"/>
        <w:jc w:val="both"/>
        <w:rPr>
          <w:color w:val="000001"/>
        </w:rPr>
      </w:pPr>
      <w:r>
        <w:rPr>
          <w:color w:val="000001"/>
        </w:rPr>
        <w:t xml:space="preserve">3.2.) </w:t>
      </w:r>
      <w:r w:rsidR="00D37A99" w:rsidRPr="00D37A99">
        <w:rPr>
          <w:color w:val="000001"/>
        </w:rPr>
        <w:t xml:space="preserve">Informiranje mladih o tržištu rada i </w:t>
      </w:r>
      <w:r w:rsidR="00A02994">
        <w:rPr>
          <w:color w:val="000001"/>
        </w:rPr>
        <w:t xml:space="preserve">razvoju </w:t>
      </w:r>
      <w:r w:rsidR="00D37A99" w:rsidRPr="00D37A99">
        <w:rPr>
          <w:color w:val="000001"/>
        </w:rPr>
        <w:t>poduzetničkih kompetencija mladih</w:t>
      </w:r>
    </w:p>
    <w:p w:rsidR="00681BDA" w:rsidRPr="00681BDA" w:rsidRDefault="00681BDA" w:rsidP="0070497E">
      <w:pPr>
        <w:autoSpaceDE w:val="0"/>
        <w:autoSpaceDN w:val="0"/>
        <w:adjustRightInd w:val="0"/>
        <w:jc w:val="both"/>
        <w:rPr>
          <w:color w:val="000001"/>
        </w:rPr>
      </w:pPr>
      <w:r>
        <w:rPr>
          <w:color w:val="000001"/>
        </w:rPr>
        <w:t xml:space="preserve">3.3.) Podrška održavanju </w:t>
      </w:r>
      <w:r w:rsidRPr="00681BDA">
        <w:rPr>
          <w:color w:val="000001"/>
        </w:rPr>
        <w:t>radionic</w:t>
      </w:r>
      <w:r>
        <w:rPr>
          <w:color w:val="000001"/>
        </w:rPr>
        <w:t>a</w:t>
      </w:r>
      <w:r w:rsidRPr="00681BDA">
        <w:rPr>
          <w:color w:val="000001"/>
        </w:rPr>
        <w:t xml:space="preserve"> o aktivnim mjerama zapošljavanja - HZZ</w:t>
      </w:r>
    </w:p>
    <w:p w:rsidR="00681BDA" w:rsidRDefault="00681BDA" w:rsidP="0070497E">
      <w:pPr>
        <w:autoSpaceDE w:val="0"/>
        <w:autoSpaceDN w:val="0"/>
        <w:adjustRightInd w:val="0"/>
        <w:jc w:val="both"/>
        <w:rPr>
          <w:color w:val="000001"/>
        </w:rPr>
      </w:pPr>
      <w:r>
        <w:rPr>
          <w:color w:val="000001"/>
        </w:rPr>
        <w:t xml:space="preserve">3.4.) </w:t>
      </w:r>
      <w:r w:rsidR="0084400A">
        <w:rPr>
          <w:color w:val="000001"/>
        </w:rPr>
        <w:t>O</w:t>
      </w:r>
      <w:r w:rsidR="00A02994">
        <w:rPr>
          <w:color w:val="000001"/>
        </w:rPr>
        <w:t>rganizacija radionice</w:t>
      </w:r>
      <w:r w:rsidRPr="00681BDA">
        <w:rPr>
          <w:color w:val="000001"/>
        </w:rPr>
        <w:t xml:space="preserve"> za poticanje financijske pismenosti</w:t>
      </w:r>
    </w:p>
    <w:p w:rsidR="00D37A99" w:rsidRPr="00681BDA" w:rsidRDefault="00D37A99" w:rsidP="0070497E">
      <w:pPr>
        <w:autoSpaceDE w:val="0"/>
        <w:autoSpaceDN w:val="0"/>
        <w:adjustRightInd w:val="0"/>
        <w:jc w:val="both"/>
        <w:rPr>
          <w:color w:val="000001"/>
        </w:rPr>
      </w:pPr>
      <w:r>
        <w:rPr>
          <w:color w:val="000001"/>
        </w:rPr>
        <w:t xml:space="preserve">3.5.) </w:t>
      </w:r>
      <w:r w:rsidRPr="00D37A99">
        <w:rPr>
          <w:color w:val="000001"/>
        </w:rPr>
        <w:t>Poticanje projekata i programa organizacija civilnog društva koji su usmjereni na razvoj kompetencija mladih za tržište rada</w:t>
      </w:r>
    </w:p>
    <w:p w:rsidR="00681BDA" w:rsidRPr="00681BDA" w:rsidRDefault="00681BDA" w:rsidP="0070497E">
      <w:pPr>
        <w:autoSpaceDE w:val="0"/>
        <w:autoSpaceDN w:val="0"/>
        <w:adjustRightInd w:val="0"/>
        <w:jc w:val="both"/>
        <w:rPr>
          <w:color w:val="000001"/>
        </w:rPr>
      </w:pPr>
      <w:r>
        <w:rPr>
          <w:color w:val="000001"/>
        </w:rPr>
        <w:t xml:space="preserve">3.5.) </w:t>
      </w:r>
      <w:r w:rsidRPr="00681BDA">
        <w:rPr>
          <w:color w:val="000001"/>
        </w:rPr>
        <w:t xml:space="preserve">Potpora samozapošljavanju i poduzetničkim inicijativama mladih - osiguranje prostora za </w:t>
      </w:r>
      <w:proofErr w:type="spellStart"/>
      <w:r w:rsidRPr="00681BDA">
        <w:rPr>
          <w:color w:val="000001"/>
        </w:rPr>
        <w:t>co</w:t>
      </w:r>
      <w:proofErr w:type="spellEnd"/>
      <w:r w:rsidRPr="00681BDA">
        <w:rPr>
          <w:color w:val="000001"/>
        </w:rPr>
        <w:t>-</w:t>
      </w:r>
      <w:proofErr w:type="spellStart"/>
      <w:r w:rsidRPr="00681BDA">
        <w:rPr>
          <w:color w:val="000001"/>
        </w:rPr>
        <w:t>working</w:t>
      </w:r>
      <w:proofErr w:type="spellEnd"/>
      <w:r w:rsidRPr="00681BDA">
        <w:rPr>
          <w:color w:val="000001"/>
        </w:rPr>
        <w:t xml:space="preserve"> i prostora za mirko inkubator u Razvojnom centru i tehnološkom parku</w:t>
      </w:r>
    </w:p>
    <w:p w:rsidR="00681BDA" w:rsidRDefault="00681BDA" w:rsidP="0070497E">
      <w:pPr>
        <w:autoSpaceDE w:val="0"/>
        <w:autoSpaceDN w:val="0"/>
        <w:adjustRightInd w:val="0"/>
        <w:jc w:val="both"/>
        <w:rPr>
          <w:color w:val="000001"/>
        </w:rPr>
      </w:pPr>
      <w:r>
        <w:rPr>
          <w:color w:val="000001"/>
        </w:rPr>
        <w:t xml:space="preserve">3.6.) </w:t>
      </w:r>
      <w:r w:rsidRPr="00681BDA">
        <w:rPr>
          <w:color w:val="000001"/>
        </w:rPr>
        <w:t>Razvoj poduzetničke infrastrukture – poslovnih zona</w:t>
      </w:r>
    </w:p>
    <w:p w:rsidR="00D37A99" w:rsidRPr="00681BDA" w:rsidRDefault="00D37A99" w:rsidP="0070497E">
      <w:pPr>
        <w:autoSpaceDE w:val="0"/>
        <w:autoSpaceDN w:val="0"/>
        <w:adjustRightInd w:val="0"/>
        <w:jc w:val="both"/>
        <w:rPr>
          <w:color w:val="000001"/>
        </w:rPr>
      </w:pPr>
    </w:p>
    <w:p w:rsidR="00D37A99" w:rsidRDefault="00D37A99" w:rsidP="0070497E">
      <w:pPr>
        <w:autoSpaceDE w:val="0"/>
        <w:autoSpaceDN w:val="0"/>
        <w:adjustRightInd w:val="0"/>
        <w:spacing w:line="240" w:lineRule="auto"/>
        <w:jc w:val="both"/>
        <w:rPr>
          <w:rFonts w:eastAsiaTheme="minorHAnsi"/>
          <w:b/>
          <w:bCs/>
        </w:rPr>
      </w:pPr>
      <w:r w:rsidRPr="00AF28F2">
        <w:rPr>
          <w:rFonts w:eastAsiaTheme="minorHAnsi"/>
          <w:b/>
          <w:bCs/>
        </w:rPr>
        <w:t xml:space="preserve">INDIKATORI: </w:t>
      </w:r>
      <w:r w:rsidRPr="00D37A99">
        <w:rPr>
          <w:rFonts w:eastAsiaTheme="minorHAnsi"/>
          <w:bCs/>
        </w:rPr>
        <w:t>broj održanih predstavljanja škola</w:t>
      </w:r>
      <w:r w:rsidR="004D7F53">
        <w:rPr>
          <w:rFonts w:eastAsiaTheme="minorHAnsi"/>
          <w:bCs/>
        </w:rPr>
        <w:t xml:space="preserve">, </w:t>
      </w:r>
      <w:r w:rsidR="00A02994">
        <w:rPr>
          <w:rFonts w:eastAsiaTheme="minorHAnsi"/>
          <w:bCs/>
        </w:rPr>
        <w:t>broj informiranih mladih, broj objava o tržištu rada, broj održanih radionica, održana radionica financijske pismenosti mladih, b</w:t>
      </w:r>
      <w:r w:rsidR="00A02994" w:rsidRPr="00A02994">
        <w:rPr>
          <w:rFonts w:eastAsiaTheme="minorHAnsi"/>
          <w:bCs/>
        </w:rPr>
        <w:t xml:space="preserve">roj </w:t>
      </w:r>
      <w:r w:rsidR="00A02994" w:rsidRPr="00A02994">
        <w:rPr>
          <w:rFonts w:eastAsiaTheme="minorHAnsi"/>
          <w:bCs/>
        </w:rPr>
        <w:lastRenderedPageBreak/>
        <w:t xml:space="preserve">sufinanciranih i provedenih projekata, broj udruga provoditelja, broj korisnika, </w:t>
      </w:r>
      <w:r w:rsidR="00A02994">
        <w:rPr>
          <w:rFonts w:eastAsiaTheme="minorHAnsi"/>
          <w:bCs/>
        </w:rPr>
        <w:t xml:space="preserve">broj korisnika </w:t>
      </w:r>
      <w:proofErr w:type="spellStart"/>
      <w:r w:rsidR="00A02994">
        <w:rPr>
          <w:rFonts w:eastAsiaTheme="minorHAnsi"/>
          <w:bCs/>
        </w:rPr>
        <w:t>co</w:t>
      </w:r>
      <w:proofErr w:type="spellEnd"/>
      <w:r w:rsidR="00A02994">
        <w:rPr>
          <w:rFonts w:eastAsiaTheme="minorHAnsi"/>
          <w:bCs/>
        </w:rPr>
        <w:t>-</w:t>
      </w:r>
      <w:proofErr w:type="spellStart"/>
      <w:r w:rsidR="00A02994">
        <w:rPr>
          <w:rFonts w:eastAsiaTheme="minorHAnsi"/>
          <w:bCs/>
        </w:rPr>
        <w:t>working</w:t>
      </w:r>
      <w:proofErr w:type="spellEnd"/>
      <w:r w:rsidR="00A02994">
        <w:rPr>
          <w:rFonts w:eastAsiaTheme="minorHAnsi"/>
          <w:bCs/>
        </w:rPr>
        <w:t xml:space="preserve"> prostora, broj novih poduzetnika u poslovnim zonama </w:t>
      </w:r>
    </w:p>
    <w:p w:rsidR="00D37A99" w:rsidRPr="00AF28F2" w:rsidRDefault="00D37A99" w:rsidP="0070497E">
      <w:pPr>
        <w:autoSpaceDE w:val="0"/>
        <w:autoSpaceDN w:val="0"/>
        <w:adjustRightInd w:val="0"/>
        <w:spacing w:line="240" w:lineRule="auto"/>
        <w:jc w:val="both"/>
        <w:rPr>
          <w:rFonts w:eastAsiaTheme="minorHAnsi"/>
          <w:sz w:val="20"/>
          <w:szCs w:val="20"/>
        </w:rPr>
      </w:pPr>
      <w:r w:rsidRPr="00AF28F2">
        <w:rPr>
          <w:rFonts w:eastAsiaTheme="minorHAnsi"/>
          <w:b/>
          <w:bCs/>
        </w:rPr>
        <w:t xml:space="preserve">NOSITELJ: </w:t>
      </w:r>
      <w:r w:rsidRPr="00AF28F2">
        <w:rPr>
          <w:rFonts w:eastAsiaTheme="minorHAnsi"/>
          <w:bCs/>
        </w:rPr>
        <w:t>Grad Križevci</w:t>
      </w:r>
      <w:r w:rsidR="00A02994">
        <w:rPr>
          <w:rFonts w:eastAsiaTheme="minorHAnsi"/>
          <w:bCs/>
        </w:rPr>
        <w:t>, Hrvatski zavod za zapošljavanje, PU Križevci</w:t>
      </w:r>
      <w:r w:rsidRPr="00AF28F2">
        <w:rPr>
          <w:rFonts w:eastAsiaTheme="minorHAnsi"/>
          <w:sz w:val="20"/>
          <w:szCs w:val="20"/>
        </w:rPr>
        <w:t xml:space="preserve"> </w:t>
      </w:r>
    </w:p>
    <w:p w:rsidR="00D37A99" w:rsidRPr="00AF28F2" w:rsidRDefault="00D37A99" w:rsidP="0070497E">
      <w:pPr>
        <w:autoSpaceDE w:val="0"/>
        <w:autoSpaceDN w:val="0"/>
        <w:adjustRightInd w:val="0"/>
        <w:spacing w:line="240" w:lineRule="auto"/>
        <w:jc w:val="both"/>
        <w:rPr>
          <w:rFonts w:eastAsiaTheme="minorHAnsi"/>
          <w:bCs/>
        </w:rPr>
      </w:pPr>
      <w:r w:rsidRPr="00AF28F2">
        <w:rPr>
          <w:rFonts w:eastAsiaTheme="minorHAnsi"/>
          <w:b/>
          <w:bCs/>
        </w:rPr>
        <w:t xml:space="preserve">SURADNICI: </w:t>
      </w:r>
      <w:r w:rsidRPr="00AF28F2">
        <w:rPr>
          <w:rFonts w:eastAsiaTheme="minorHAnsi"/>
          <w:bCs/>
        </w:rPr>
        <w:t>obrazovne institucije s područja Križevaca, Savjet mladih Grada Križevaca</w:t>
      </w:r>
      <w:r w:rsidR="00A02994">
        <w:rPr>
          <w:rFonts w:eastAsiaTheme="minorHAnsi"/>
          <w:bCs/>
        </w:rPr>
        <w:t xml:space="preserve">, </w:t>
      </w:r>
      <w:r w:rsidR="00A02994" w:rsidRPr="00A02994">
        <w:rPr>
          <w:rFonts w:eastAsiaTheme="minorHAnsi"/>
          <w:bCs/>
        </w:rPr>
        <w:t xml:space="preserve">CISOK, udruge, Hrvatska gospodarska komora, Hrvatska obrtnička komora, </w:t>
      </w:r>
      <w:r w:rsidR="00A02994">
        <w:rPr>
          <w:rFonts w:eastAsiaTheme="minorHAnsi"/>
          <w:bCs/>
        </w:rPr>
        <w:t>PORA-</w:t>
      </w:r>
      <w:r w:rsidR="00A02994" w:rsidRPr="00A02994">
        <w:rPr>
          <w:rFonts w:eastAsiaTheme="minorHAnsi"/>
          <w:bCs/>
        </w:rPr>
        <w:t xml:space="preserve"> razvojna agencija </w:t>
      </w:r>
      <w:r w:rsidR="00A02994">
        <w:rPr>
          <w:rFonts w:eastAsiaTheme="minorHAnsi"/>
          <w:bCs/>
        </w:rPr>
        <w:t>Koprivničko</w:t>
      </w:r>
      <w:r w:rsidR="00A02994" w:rsidRPr="00A02994">
        <w:rPr>
          <w:rFonts w:eastAsiaTheme="minorHAnsi"/>
          <w:bCs/>
        </w:rPr>
        <w:t xml:space="preserve"> </w:t>
      </w:r>
      <w:r w:rsidR="00A02994">
        <w:rPr>
          <w:rFonts w:eastAsiaTheme="minorHAnsi"/>
          <w:bCs/>
        </w:rPr>
        <w:t xml:space="preserve">- </w:t>
      </w:r>
      <w:r w:rsidR="00A02994" w:rsidRPr="00A02994">
        <w:rPr>
          <w:rFonts w:eastAsiaTheme="minorHAnsi"/>
          <w:bCs/>
        </w:rPr>
        <w:t>županije</w:t>
      </w:r>
    </w:p>
    <w:p w:rsidR="00D37A99" w:rsidRPr="00AF28F2" w:rsidRDefault="00D37A99" w:rsidP="0070497E">
      <w:pPr>
        <w:autoSpaceDE w:val="0"/>
        <w:autoSpaceDN w:val="0"/>
        <w:adjustRightInd w:val="0"/>
        <w:spacing w:line="240" w:lineRule="auto"/>
        <w:jc w:val="both"/>
        <w:rPr>
          <w:rFonts w:eastAsiaTheme="minorHAnsi"/>
          <w:sz w:val="20"/>
          <w:szCs w:val="20"/>
        </w:rPr>
      </w:pPr>
      <w:r w:rsidRPr="00AF28F2">
        <w:rPr>
          <w:rFonts w:eastAsiaTheme="minorHAnsi"/>
          <w:b/>
          <w:bCs/>
        </w:rPr>
        <w:t xml:space="preserve">FINANCIRANJE: </w:t>
      </w:r>
      <w:r w:rsidRPr="00AF28F2">
        <w:rPr>
          <w:rFonts w:eastAsiaTheme="minorHAnsi"/>
          <w:bCs/>
        </w:rPr>
        <w:t>Proračun Grada Križevaca</w:t>
      </w:r>
      <w:r w:rsidR="008276D5">
        <w:rPr>
          <w:rFonts w:eastAsiaTheme="minorHAnsi"/>
          <w:bCs/>
        </w:rPr>
        <w:t>, državni proračun</w:t>
      </w:r>
    </w:p>
    <w:p w:rsidR="00D37A99" w:rsidRDefault="00D37A99" w:rsidP="0070497E">
      <w:pPr>
        <w:autoSpaceDE w:val="0"/>
        <w:autoSpaceDN w:val="0"/>
        <w:adjustRightInd w:val="0"/>
        <w:spacing w:line="240" w:lineRule="auto"/>
        <w:jc w:val="both"/>
        <w:rPr>
          <w:rFonts w:eastAsiaTheme="minorHAnsi"/>
        </w:rPr>
      </w:pPr>
      <w:r w:rsidRPr="00AF28F2">
        <w:rPr>
          <w:rFonts w:eastAsiaTheme="minorHAnsi"/>
          <w:b/>
          <w:bCs/>
        </w:rPr>
        <w:t xml:space="preserve">ROK: </w:t>
      </w:r>
      <w:r w:rsidRPr="00AF28F2">
        <w:rPr>
          <w:rFonts w:eastAsiaTheme="minorHAnsi"/>
        </w:rPr>
        <w:t>kontinuirano</w:t>
      </w:r>
    </w:p>
    <w:p w:rsidR="00E55B24" w:rsidRDefault="00E55B24" w:rsidP="0070497E">
      <w:pPr>
        <w:autoSpaceDE w:val="0"/>
        <w:autoSpaceDN w:val="0"/>
        <w:adjustRightInd w:val="0"/>
        <w:spacing w:line="240" w:lineRule="auto"/>
        <w:jc w:val="both"/>
        <w:rPr>
          <w:rFonts w:eastAsiaTheme="minorHAnsi"/>
        </w:rPr>
      </w:pPr>
    </w:p>
    <w:p w:rsidR="00184963" w:rsidRDefault="00184963" w:rsidP="0070497E">
      <w:pPr>
        <w:autoSpaceDE w:val="0"/>
        <w:autoSpaceDN w:val="0"/>
        <w:adjustRightInd w:val="0"/>
        <w:spacing w:line="240" w:lineRule="auto"/>
        <w:jc w:val="both"/>
        <w:rPr>
          <w:rFonts w:eastAsiaTheme="minorHAnsi"/>
        </w:rPr>
      </w:pPr>
    </w:p>
    <w:p w:rsidR="00A9715B" w:rsidRPr="00184963" w:rsidRDefault="00A9715B" w:rsidP="00184963">
      <w:pPr>
        <w:pStyle w:val="Naslov2"/>
      </w:pPr>
      <w:bookmarkStart w:id="22" w:name="_Toc161999043"/>
      <w:r w:rsidRPr="00184963">
        <w:rPr>
          <w:rFonts w:eastAsiaTheme="minorHAnsi"/>
        </w:rPr>
        <w:t xml:space="preserve">4. </w:t>
      </w:r>
      <w:r w:rsidRPr="00184963">
        <w:t>Stanovanje, promet i mobilnost</w:t>
      </w:r>
      <w:bookmarkEnd w:id="22"/>
      <w:r w:rsidRPr="00184963">
        <w:t xml:space="preserve"> </w:t>
      </w:r>
    </w:p>
    <w:p w:rsidR="00740DB9" w:rsidRDefault="00740DB9" w:rsidP="0070497E">
      <w:pPr>
        <w:autoSpaceDE w:val="0"/>
        <w:autoSpaceDN w:val="0"/>
        <w:adjustRightInd w:val="0"/>
        <w:jc w:val="both"/>
        <w:rPr>
          <w:b/>
          <w:color w:val="000001"/>
          <w:u w:val="single"/>
        </w:rPr>
      </w:pPr>
    </w:p>
    <w:p w:rsidR="004A49B2" w:rsidRDefault="00914C04" w:rsidP="0070497E">
      <w:pPr>
        <w:jc w:val="both"/>
        <w:rPr>
          <w:color w:val="000001"/>
        </w:rPr>
      </w:pPr>
      <w:r w:rsidRPr="00914C04">
        <w:rPr>
          <w:color w:val="000001"/>
        </w:rPr>
        <w:t>Većina mladih osoba nema riješeno stambeno pitanje u vidu vlastite nekretnine – mlađe osobe žive sa svojim roditeljima, u iznajmljenom stanu ili domu ukoliko su u sustavu obrazovanja, a ukoliko su izašli iz sustava obrazovanja često žive i dalje sa svojim roditeljima, u drugom krilu/katu kuće, te nešto rjeđe u najmu.</w:t>
      </w:r>
      <w:r w:rsidRPr="00914C04">
        <w:t xml:space="preserve"> </w:t>
      </w:r>
      <w:r>
        <w:t>Ovakvi podaci u skladu su i s nalazima na razini Hrvatske, točnije Europske Unije</w:t>
      </w:r>
      <w:r>
        <w:rPr>
          <w:rStyle w:val="Referencafusnote"/>
        </w:rPr>
        <w:footnoteReference w:id="11"/>
      </w:r>
      <w:r>
        <w:t xml:space="preserve">, gdje je Hrvatska jedna od zemalja članica gdje se mladi najkasnije osamostale i odlaze iz obiteljskog doma, dapače, u prosjeku imaju 33 godine. </w:t>
      </w:r>
      <w:r w:rsidRPr="00914C04">
        <w:rPr>
          <w:color w:val="000001"/>
        </w:rPr>
        <w:t xml:space="preserve">Najam stambenog prostora donekle je problematičan jer </w:t>
      </w:r>
      <w:r>
        <w:rPr>
          <w:color w:val="000001"/>
        </w:rPr>
        <w:t xml:space="preserve">mladi </w:t>
      </w:r>
      <w:r w:rsidRPr="00914C04">
        <w:rPr>
          <w:color w:val="000001"/>
        </w:rPr>
        <w:t xml:space="preserve">smatraju da </w:t>
      </w:r>
      <w:r>
        <w:rPr>
          <w:color w:val="000001"/>
        </w:rPr>
        <w:t xml:space="preserve">nisu usklađene </w:t>
      </w:r>
      <w:r w:rsidRPr="00914C04">
        <w:rPr>
          <w:color w:val="000001"/>
        </w:rPr>
        <w:t>cijena najma i</w:t>
      </w:r>
      <w:r>
        <w:rPr>
          <w:color w:val="000001"/>
        </w:rPr>
        <w:t xml:space="preserve"> ponuda</w:t>
      </w:r>
      <w:r w:rsidRPr="00914C04">
        <w:rPr>
          <w:color w:val="000001"/>
        </w:rPr>
        <w:t xml:space="preserve"> te da je </w:t>
      </w:r>
      <w:r>
        <w:rPr>
          <w:color w:val="000001"/>
        </w:rPr>
        <w:t>zbog većeg broja učeničke i studentske</w:t>
      </w:r>
      <w:r w:rsidRPr="00914C04">
        <w:rPr>
          <w:color w:val="000001"/>
        </w:rPr>
        <w:t xml:space="preserve"> populacije </w:t>
      </w:r>
      <w:r>
        <w:rPr>
          <w:color w:val="000001"/>
        </w:rPr>
        <w:t>cijena najma podignuta, a ponuda smanjena</w:t>
      </w:r>
      <w:r w:rsidRPr="00914C04">
        <w:rPr>
          <w:color w:val="000001"/>
        </w:rPr>
        <w:t>. Sam proces osamostaljivanja kroz kupovinu vlastite nekretnine smatraju vrlo teško izvedivim</w:t>
      </w:r>
      <w:r>
        <w:rPr>
          <w:color w:val="000001"/>
        </w:rPr>
        <w:t xml:space="preserve"> bez adekvatne institucionalne potpore države/jedinice lokalne samouprave</w:t>
      </w:r>
      <w:r w:rsidRPr="00914C04">
        <w:rPr>
          <w:color w:val="000001"/>
        </w:rPr>
        <w:t>.</w:t>
      </w:r>
    </w:p>
    <w:p w:rsidR="004A6558" w:rsidRDefault="004A6558" w:rsidP="0070497E">
      <w:pPr>
        <w:jc w:val="both"/>
        <w:rPr>
          <w:color w:val="000001"/>
        </w:rPr>
      </w:pPr>
    </w:p>
    <w:p w:rsidR="004A6558" w:rsidRDefault="004A49B2" w:rsidP="0070497E">
      <w:pPr>
        <w:jc w:val="both"/>
        <w:rPr>
          <w:color w:val="000001"/>
        </w:rPr>
      </w:pPr>
      <w:r>
        <w:rPr>
          <w:color w:val="000001"/>
        </w:rPr>
        <w:t xml:space="preserve">Što se tiče javne infrastrukture, najveći interes mladih je kod osiguravanja uvjeta za pomoć mladim obiteljima s djecom ( povećanje broja dostupnih mjesta u dječjim vrtićima), prometne povezanosti i prometne infrastrukture te okoliša. Mladi navode nedostatak javnog gradskog prijevoza za sudjelovanje </w:t>
      </w:r>
      <w:r w:rsidRPr="004A49B2">
        <w:rPr>
          <w:color w:val="000001"/>
        </w:rPr>
        <w:t>u aktivnostima koje bi pridonijele stvaranju radnih navika, radu u timu, isticanju u pojedinim aktivnostima, te ostalim projektima u kojima mogu dati svoj značajni doprinos, a da pritom njihova udaljenost te dodatne obaveze nakon edukacije  ne budu prepreka za bavljenje određenom aktivnošću.</w:t>
      </w:r>
      <w:r>
        <w:rPr>
          <w:color w:val="000001"/>
        </w:rPr>
        <w:t xml:space="preserve"> Kako bi doskočio rješavanju ovog problema koji se ne tiče samo mladih, već svih građana, </w:t>
      </w:r>
      <w:r w:rsidRPr="004A49B2">
        <w:rPr>
          <w:color w:val="000001"/>
        </w:rPr>
        <w:t xml:space="preserve">Grad Križevci </w:t>
      </w:r>
      <w:r>
        <w:rPr>
          <w:color w:val="000001"/>
        </w:rPr>
        <w:t>pokrenuo je proces izrade studije za uvođenje javnog</w:t>
      </w:r>
      <w:r w:rsidRPr="004A49B2">
        <w:rPr>
          <w:color w:val="000001"/>
        </w:rPr>
        <w:t xml:space="preserve"> gradsk</w:t>
      </w:r>
      <w:r>
        <w:rPr>
          <w:color w:val="000001"/>
        </w:rPr>
        <w:t>og</w:t>
      </w:r>
      <w:r w:rsidRPr="004A49B2">
        <w:rPr>
          <w:color w:val="000001"/>
        </w:rPr>
        <w:t xml:space="preserve"> prijevoz</w:t>
      </w:r>
      <w:r>
        <w:rPr>
          <w:color w:val="000001"/>
        </w:rPr>
        <w:t>a</w:t>
      </w:r>
      <w:r w:rsidRPr="004A49B2">
        <w:rPr>
          <w:color w:val="000001"/>
        </w:rPr>
        <w:t xml:space="preserve"> kako bi svim građanima omogućio jednostavan pristup svim resursima i uslugama koje grad pruža.</w:t>
      </w:r>
      <w:r w:rsidR="00914C04">
        <w:rPr>
          <w:color w:val="000001"/>
        </w:rPr>
        <w:t xml:space="preserve"> </w:t>
      </w:r>
    </w:p>
    <w:p w:rsidR="004A6558" w:rsidRDefault="004A6558" w:rsidP="0070497E">
      <w:pPr>
        <w:jc w:val="both"/>
        <w:rPr>
          <w:color w:val="000001"/>
        </w:rPr>
      </w:pPr>
    </w:p>
    <w:p w:rsidR="004A49B2" w:rsidRPr="006D1351" w:rsidRDefault="004A49B2" w:rsidP="0070497E">
      <w:pPr>
        <w:jc w:val="both"/>
        <w:rPr>
          <w:rFonts w:ascii="Times New Roman" w:hAnsi="Times New Roman"/>
          <w:bCs/>
          <w:sz w:val="24"/>
          <w:szCs w:val="24"/>
        </w:rPr>
      </w:pPr>
      <w:r>
        <w:rPr>
          <w:color w:val="000001"/>
        </w:rPr>
        <w:t xml:space="preserve">Što se tiče mobilnosti mladih, potrebno je mlade dodatno educirati i upoznati ih </w:t>
      </w:r>
      <w:r w:rsidRPr="004A49B2">
        <w:rPr>
          <w:color w:val="000001"/>
        </w:rPr>
        <w:t>s mogućnostima koje im se razmjenom nude, a odnose se na neformalno obrazovanje upoznavanjem novih kultura i tradicije, unapređivanjem znanja stranih jezika i drugih kompetencija značajnih za tržište rada, jačanjem društvenih vrijednosti i slično. Podizanje svijesti o mobilnosti općenito, kao i mobilnosti radne snage te doprinos koji ima u zapošljavanju, gospodarstvu, obrazovanju i drugim važnim područjima za mlade.</w:t>
      </w:r>
      <w:r w:rsidRPr="006D1351">
        <w:rPr>
          <w:rFonts w:ascii="Times New Roman" w:hAnsi="Times New Roman"/>
          <w:bCs/>
          <w:sz w:val="24"/>
          <w:szCs w:val="24"/>
        </w:rPr>
        <w:t xml:space="preserve"> </w:t>
      </w:r>
    </w:p>
    <w:p w:rsidR="00740DB9" w:rsidRPr="004A49B2" w:rsidRDefault="00740DB9" w:rsidP="0070497E">
      <w:pPr>
        <w:jc w:val="both"/>
        <w:rPr>
          <w:color w:val="000001"/>
        </w:rPr>
      </w:pPr>
    </w:p>
    <w:p w:rsidR="00A9715B" w:rsidRDefault="00A9715B" w:rsidP="0070497E">
      <w:pPr>
        <w:pStyle w:val="Odlomakpopisa"/>
        <w:autoSpaceDE w:val="0"/>
        <w:autoSpaceDN w:val="0"/>
        <w:adjustRightInd w:val="0"/>
        <w:ind w:left="1080"/>
        <w:rPr>
          <w:rFonts w:ascii="Arial" w:hAnsi="Arial" w:cs="Arial"/>
          <w:b/>
          <w:color w:val="000001"/>
        </w:rPr>
      </w:pPr>
    </w:p>
    <w:p w:rsidR="00920024" w:rsidRDefault="00920024" w:rsidP="0070497E">
      <w:pPr>
        <w:pStyle w:val="Odlomakpopisa"/>
        <w:autoSpaceDE w:val="0"/>
        <w:autoSpaceDN w:val="0"/>
        <w:adjustRightInd w:val="0"/>
        <w:ind w:left="1080"/>
        <w:rPr>
          <w:rFonts w:ascii="Arial" w:hAnsi="Arial" w:cs="Arial"/>
          <w:b/>
          <w:color w:val="000001"/>
        </w:rPr>
      </w:pPr>
    </w:p>
    <w:p w:rsidR="004A6558" w:rsidRDefault="004A6558" w:rsidP="0070497E">
      <w:pPr>
        <w:pStyle w:val="Odlomakpopisa"/>
        <w:autoSpaceDE w:val="0"/>
        <w:autoSpaceDN w:val="0"/>
        <w:adjustRightInd w:val="0"/>
        <w:ind w:left="1080"/>
        <w:rPr>
          <w:rFonts w:ascii="Arial" w:hAnsi="Arial" w:cs="Arial"/>
          <w:b/>
          <w:color w:val="000001"/>
        </w:rPr>
      </w:pPr>
    </w:p>
    <w:p w:rsidR="004A6558" w:rsidRDefault="004A6558" w:rsidP="0070497E">
      <w:pPr>
        <w:pStyle w:val="Odlomakpopisa"/>
        <w:autoSpaceDE w:val="0"/>
        <w:autoSpaceDN w:val="0"/>
        <w:adjustRightInd w:val="0"/>
        <w:ind w:left="1080"/>
        <w:rPr>
          <w:rFonts w:ascii="Arial" w:hAnsi="Arial" w:cs="Arial"/>
          <w:b/>
          <w:color w:val="000001"/>
        </w:rPr>
      </w:pPr>
    </w:p>
    <w:p w:rsidR="004A6558" w:rsidRPr="00184963" w:rsidRDefault="004A6558" w:rsidP="00184963">
      <w:pPr>
        <w:autoSpaceDE w:val="0"/>
        <w:autoSpaceDN w:val="0"/>
        <w:adjustRightInd w:val="0"/>
        <w:rPr>
          <w:b/>
          <w:color w:val="000001"/>
        </w:rPr>
      </w:pPr>
    </w:p>
    <w:p w:rsidR="004A6558" w:rsidRDefault="00A9715B" w:rsidP="0070497E">
      <w:pPr>
        <w:autoSpaceDE w:val="0"/>
        <w:autoSpaceDN w:val="0"/>
        <w:adjustRightInd w:val="0"/>
        <w:spacing w:line="240" w:lineRule="auto"/>
        <w:jc w:val="both"/>
        <w:rPr>
          <w:color w:val="000001"/>
        </w:rPr>
      </w:pPr>
      <w:r w:rsidRPr="004A6558">
        <w:rPr>
          <w:b/>
          <w:color w:val="000001"/>
        </w:rPr>
        <w:lastRenderedPageBreak/>
        <w:t>Ciljevi</w:t>
      </w:r>
      <w:r w:rsidRPr="000818CA">
        <w:rPr>
          <w:color w:val="000001"/>
        </w:rPr>
        <w:t xml:space="preserve"> </w:t>
      </w:r>
    </w:p>
    <w:p w:rsidR="00A9715B" w:rsidRPr="004A6558" w:rsidRDefault="00A9715B" w:rsidP="0070497E">
      <w:pPr>
        <w:pStyle w:val="Odlomakpopisa"/>
        <w:numPr>
          <w:ilvl w:val="0"/>
          <w:numId w:val="37"/>
        </w:numPr>
        <w:autoSpaceDE w:val="0"/>
        <w:autoSpaceDN w:val="0"/>
        <w:adjustRightInd w:val="0"/>
        <w:rPr>
          <w:rFonts w:ascii="Arial" w:hAnsi="Arial" w:cs="Arial"/>
          <w:color w:val="000001"/>
          <w:sz w:val="22"/>
          <w:szCs w:val="22"/>
        </w:rPr>
      </w:pPr>
      <w:r w:rsidRPr="004A6558">
        <w:rPr>
          <w:rFonts w:ascii="Arial" w:hAnsi="Arial" w:cs="Arial"/>
          <w:color w:val="000001"/>
          <w:sz w:val="22"/>
          <w:szCs w:val="22"/>
        </w:rPr>
        <w:t>Stvoriti preduvjete za osamostaljivanje mladih</w:t>
      </w:r>
    </w:p>
    <w:p w:rsidR="00A9715B" w:rsidRPr="004A6558" w:rsidRDefault="00A9715B" w:rsidP="0070497E">
      <w:pPr>
        <w:pStyle w:val="Odlomakpopisa"/>
        <w:numPr>
          <w:ilvl w:val="0"/>
          <w:numId w:val="37"/>
        </w:numPr>
        <w:autoSpaceDE w:val="0"/>
        <w:autoSpaceDN w:val="0"/>
        <w:adjustRightInd w:val="0"/>
        <w:rPr>
          <w:rFonts w:ascii="Arial" w:hAnsi="Arial" w:cs="Arial"/>
          <w:color w:val="000001"/>
          <w:sz w:val="22"/>
          <w:szCs w:val="22"/>
        </w:rPr>
      </w:pPr>
      <w:r w:rsidRPr="004A6558">
        <w:rPr>
          <w:rFonts w:ascii="Arial" w:hAnsi="Arial" w:cs="Arial"/>
          <w:color w:val="000001"/>
          <w:sz w:val="22"/>
          <w:szCs w:val="22"/>
        </w:rPr>
        <w:t>Poticati mlade na sudjelovanje u programima mobilnosti mladih</w:t>
      </w:r>
    </w:p>
    <w:p w:rsidR="00A9715B" w:rsidRPr="000818CA" w:rsidRDefault="00A9715B" w:rsidP="0070497E">
      <w:pPr>
        <w:autoSpaceDE w:val="0"/>
        <w:autoSpaceDN w:val="0"/>
        <w:adjustRightInd w:val="0"/>
        <w:spacing w:line="240" w:lineRule="auto"/>
        <w:jc w:val="both"/>
        <w:rPr>
          <w:color w:val="000001"/>
        </w:rPr>
      </w:pPr>
    </w:p>
    <w:p w:rsidR="00A9715B" w:rsidRPr="004A6558" w:rsidRDefault="004A6558" w:rsidP="0070497E">
      <w:pPr>
        <w:autoSpaceDE w:val="0"/>
        <w:autoSpaceDN w:val="0"/>
        <w:adjustRightInd w:val="0"/>
        <w:jc w:val="both"/>
        <w:rPr>
          <w:color w:val="000001"/>
        </w:rPr>
      </w:pPr>
      <w:r>
        <w:rPr>
          <w:color w:val="000001"/>
        </w:rPr>
        <w:t xml:space="preserve">4.1.) </w:t>
      </w:r>
      <w:r w:rsidR="00A9715B" w:rsidRPr="004A6558">
        <w:rPr>
          <w:color w:val="000001"/>
        </w:rPr>
        <w:t>Osiguravanje mehanizama pomoći mladim obiteljima - Povećati broj dostupnih mjesta u dječjim vrtićima u skladu sa potrebama – ulaganje u infrastrukturu predškolskog odgoja i obrazovanja</w:t>
      </w:r>
    </w:p>
    <w:p w:rsidR="00A9715B" w:rsidRPr="004A6558" w:rsidRDefault="004A6558" w:rsidP="0070497E">
      <w:pPr>
        <w:autoSpaceDE w:val="0"/>
        <w:autoSpaceDN w:val="0"/>
        <w:adjustRightInd w:val="0"/>
        <w:jc w:val="both"/>
      </w:pPr>
      <w:r>
        <w:t xml:space="preserve">4.2.) </w:t>
      </w:r>
      <w:r w:rsidR="0084400A">
        <w:t>U</w:t>
      </w:r>
      <w:r w:rsidR="00A9715B" w:rsidRPr="004A6558">
        <w:t>spostava modela zadružnog stanovanja – osigurati prostor za buduću zadrugu - osigurati zgradu i financijska sredstva za obnovu vanjske ovojnice i krovišta</w:t>
      </w:r>
    </w:p>
    <w:p w:rsidR="00A9715B" w:rsidRPr="004A6558" w:rsidRDefault="004A6558" w:rsidP="0070497E">
      <w:pPr>
        <w:autoSpaceDE w:val="0"/>
        <w:autoSpaceDN w:val="0"/>
        <w:adjustRightInd w:val="0"/>
        <w:jc w:val="both"/>
      </w:pPr>
      <w:r>
        <w:t>4.3.</w:t>
      </w:r>
      <w:r w:rsidR="00905AA8">
        <w:t xml:space="preserve">) </w:t>
      </w:r>
      <w:r w:rsidR="0084400A">
        <w:t>P</w:t>
      </w:r>
      <w:r w:rsidR="00A9715B" w:rsidRPr="004A6558">
        <w:t>otpora mladima za izgradnju prve nekretnine – umanjenje komunalnog doprinosa (za: - 10% za zajednicu bez djece, - 20 % za zajednicu s jednim djetetom, - 30 % za zajednicu s dvoje djece i – 40 % za zajednicu s troje ili više djece</w:t>
      </w:r>
    </w:p>
    <w:p w:rsidR="00A9715B" w:rsidRPr="004A6558" w:rsidRDefault="00905AA8" w:rsidP="0070497E">
      <w:pPr>
        <w:autoSpaceDE w:val="0"/>
        <w:autoSpaceDN w:val="0"/>
        <w:adjustRightInd w:val="0"/>
        <w:jc w:val="both"/>
      </w:pPr>
      <w:r>
        <w:t xml:space="preserve">4.4.) </w:t>
      </w:r>
      <w:r w:rsidR="0084400A">
        <w:t>S</w:t>
      </w:r>
      <w:r w:rsidR="00A9715B" w:rsidRPr="004A6558">
        <w:t xml:space="preserve">ufinanciranje troškova najma - stanovanja mladim obiteljima i mladima - </w:t>
      </w:r>
      <w:r w:rsidR="00A9715B" w:rsidRPr="004A6558">
        <w:rPr>
          <w:i/>
        </w:rPr>
        <w:t>prijava na javni poziv Središnjeg državnog ureda za demografiju i mlade za dodjelu financijske</w:t>
      </w:r>
      <w:r w:rsidR="00A9715B" w:rsidRPr="004A6558">
        <w:t xml:space="preserve"> </w:t>
      </w:r>
      <w:r w:rsidR="00A9715B" w:rsidRPr="004A6558">
        <w:rPr>
          <w:i/>
        </w:rPr>
        <w:t>potpore</w:t>
      </w:r>
    </w:p>
    <w:p w:rsidR="00A9715B" w:rsidRPr="004A6558" w:rsidRDefault="00905AA8" w:rsidP="0070497E">
      <w:pPr>
        <w:autoSpaceDE w:val="0"/>
        <w:autoSpaceDN w:val="0"/>
        <w:adjustRightInd w:val="0"/>
        <w:jc w:val="both"/>
      </w:pPr>
      <w:r>
        <w:t xml:space="preserve">4.5.) </w:t>
      </w:r>
      <w:r w:rsidR="0084400A">
        <w:t>O</w:t>
      </w:r>
      <w:r w:rsidR="00A9715B" w:rsidRPr="004A6558">
        <w:t xml:space="preserve">sigurati veću </w:t>
      </w:r>
      <w:r>
        <w:t xml:space="preserve">prometnu </w:t>
      </w:r>
      <w:r w:rsidR="00A9715B" w:rsidRPr="004A6558">
        <w:t>mobilnost mladih – uspostava javnog prijevoza u Gradu, jačanje informacija o javnim linijama međužupanijskog prijevoza</w:t>
      </w:r>
    </w:p>
    <w:p w:rsidR="00A9715B" w:rsidRPr="004A6558" w:rsidRDefault="00905AA8" w:rsidP="0070497E">
      <w:pPr>
        <w:autoSpaceDE w:val="0"/>
        <w:autoSpaceDN w:val="0"/>
        <w:adjustRightInd w:val="0"/>
        <w:jc w:val="both"/>
      </w:pPr>
      <w:r>
        <w:t xml:space="preserve">4.6.) </w:t>
      </w:r>
      <w:r w:rsidR="0084400A">
        <w:t>P</w:t>
      </w:r>
      <w:r w:rsidR="00A9715B" w:rsidRPr="004A6558">
        <w:t>oboljšanje biciklističke infrastrukture</w:t>
      </w:r>
    </w:p>
    <w:p w:rsidR="00A9715B" w:rsidRPr="004A6558" w:rsidRDefault="00905AA8" w:rsidP="0070497E">
      <w:pPr>
        <w:autoSpaceDE w:val="0"/>
        <w:autoSpaceDN w:val="0"/>
        <w:adjustRightInd w:val="0"/>
        <w:jc w:val="both"/>
      </w:pPr>
      <w:r>
        <w:rPr>
          <w:color w:val="000000"/>
        </w:rPr>
        <w:t xml:space="preserve">4.7.) </w:t>
      </w:r>
      <w:r w:rsidR="0084400A">
        <w:rPr>
          <w:color w:val="000000"/>
        </w:rPr>
        <w:t>S</w:t>
      </w:r>
      <w:r w:rsidR="00A9715B" w:rsidRPr="004A6558">
        <w:rPr>
          <w:color w:val="000000"/>
        </w:rPr>
        <w:t xml:space="preserve">ufinanciranje cijene mjesečne karte za prijevoz autobusom učenicima srednjih škola i studentima </w:t>
      </w:r>
      <w:r w:rsidR="00A9715B" w:rsidRPr="004A6558">
        <w:t xml:space="preserve"> </w:t>
      </w:r>
    </w:p>
    <w:p w:rsidR="00A9715B" w:rsidRPr="004A6558" w:rsidRDefault="00905AA8" w:rsidP="0070497E">
      <w:pPr>
        <w:autoSpaceDE w:val="0"/>
        <w:autoSpaceDN w:val="0"/>
        <w:adjustRightInd w:val="0"/>
        <w:jc w:val="both"/>
      </w:pPr>
      <w:r>
        <w:t xml:space="preserve">4.8.) </w:t>
      </w:r>
      <w:r w:rsidR="00A9715B" w:rsidRPr="004A6558">
        <w:t xml:space="preserve">Informiranje mladih o programima mobilnosti </w:t>
      </w:r>
    </w:p>
    <w:p w:rsidR="00E55B24" w:rsidRPr="00A9715B" w:rsidRDefault="00E55B24" w:rsidP="0070497E">
      <w:pPr>
        <w:autoSpaceDE w:val="0"/>
        <w:autoSpaceDN w:val="0"/>
        <w:adjustRightInd w:val="0"/>
        <w:spacing w:line="240" w:lineRule="auto"/>
        <w:jc w:val="both"/>
        <w:rPr>
          <w:rFonts w:eastAsiaTheme="minorHAnsi"/>
          <w:b/>
        </w:rPr>
      </w:pPr>
    </w:p>
    <w:p w:rsidR="00065125" w:rsidRPr="00065125" w:rsidRDefault="00905AA8" w:rsidP="0070497E">
      <w:pPr>
        <w:autoSpaceDE w:val="0"/>
        <w:autoSpaceDN w:val="0"/>
        <w:adjustRightInd w:val="0"/>
        <w:spacing w:line="240" w:lineRule="auto"/>
        <w:jc w:val="both"/>
        <w:rPr>
          <w:rFonts w:eastAsiaTheme="minorHAnsi"/>
          <w:bCs/>
        </w:rPr>
      </w:pPr>
      <w:r w:rsidRPr="00AF28F2">
        <w:rPr>
          <w:rFonts w:eastAsiaTheme="minorHAnsi"/>
          <w:b/>
          <w:bCs/>
        </w:rPr>
        <w:t xml:space="preserve">INDIKATORI: </w:t>
      </w:r>
      <w:r w:rsidR="00065125" w:rsidRPr="00C15D7B">
        <w:rPr>
          <w:rFonts w:eastAsiaTheme="minorHAnsi"/>
          <w:bCs/>
        </w:rPr>
        <w:t>br</w:t>
      </w:r>
      <w:r w:rsidR="00065125" w:rsidRPr="00065125">
        <w:rPr>
          <w:rFonts w:eastAsiaTheme="minorHAnsi"/>
          <w:bCs/>
        </w:rPr>
        <w:t>oj projekata i pr</w:t>
      </w:r>
      <w:r w:rsidR="00065125">
        <w:rPr>
          <w:rFonts w:eastAsiaTheme="minorHAnsi"/>
          <w:bCs/>
        </w:rPr>
        <w:t>ograma pomoći mladim obiteljima,</w:t>
      </w:r>
      <w:r w:rsidR="00065125" w:rsidRPr="00065125">
        <w:rPr>
          <w:rFonts w:eastAsiaTheme="minorHAnsi"/>
          <w:bCs/>
        </w:rPr>
        <w:t xml:space="preserve"> </w:t>
      </w:r>
      <w:r w:rsidR="00065125">
        <w:rPr>
          <w:rFonts w:eastAsiaTheme="minorHAnsi"/>
          <w:bCs/>
        </w:rPr>
        <w:t>b</w:t>
      </w:r>
      <w:r w:rsidR="00065125" w:rsidRPr="00065125">
        <w:rPr>
          <w:rFonts w:eastAsiaTheme="minorHAnsi"/>
          <w:bCs/>
        </w:rPr>
        <w:t>roj djece sa smanjenom participacijom u cijeni boravka u vrtiću godišnje</w:t>
      </w:r>
      <w:r w:rsidR="00065125">
        <w:rPr>
          <w:rFonts w:eastAsiaTheme="minorHAnsi"/>
          <w:bCs/>
        </w:rPr>
        <w:t>, u</w:t>
      </w:r>
      <w:r w:rsidR="00065125" w:rsidRPr="00065125">
        <w:rPr>
          <w:rFonts w:eastAsiaTheme="minorHAnsi"/>
          <w:bCs/>
        </w:rPr>
        <w:t>kupan broj mjesta u vrtićima</w:t>
      </w:r>
      <w:r w:rsidR="00065125">
        <w:rPr>
          <w:rFonts w:eastAsiaTheme="minorHAnsi"/>
          <w:bCs/>
        </w:rPr>
        <w:t xml:space="preserve">, uspostavljen prostor za stambenu zadrugu, broj ostvarenih potpora za izgradnju prve nekretnine, prijava na javni poziv i rezultati prijave, uspostavljen javni prijevoz, broj autobusnih linija, broj izgrađenih i obnovljenih biciklističkih staza, broj korisnika kojima se sufinancira prijevoz autobusom, broj objava o programima mobilnosti, broj održanih informativnih događanja </w:t>
      </w:r>
    </w:p>
    <w:p w:rsidR="00065125" w:rsidRDefault="00065125" w:rsidP="0070497E">
      <w:pPr>
        <w:autoSpaceDE w:val="0"/>
        <w:autoSpaceDN w:val="0"/>
        <w:adjustRightInd w:val="0"/>
        <w:spacing w:line="240" w:lineRule="auto"/>
        <w:jc w:val="both"/>
        <w:rPr>
          <w:rFonts w:eastAsiaTheme="minorHAnsi"/>
          <w:b/>
          <w:bCs/>
        </w:rPr>
      </w:pPr>
    </w:p>
    <w:p w:rsidR="00905AA8" w:rsidRPr="00AF28F2" w:rsidRDefault="00905AA8" w:rsidP="0070497E">
      <w:pPr>
        <w:autoSpaceDE w:val="0"/>
        <w:autoSpaceDN w:val="0"/>
        <w:adjustRightInd w:val="0"/>
        <w:spacing w:line="240" w:lineRule="auto"/>
        <w:jc w:val="both"/>
        <w:rPr>
          <w:rFonts w:eastAsiaTheme="minorHAnsi"/>
          <w:sz w:val="20"/>
          <w:szCs w:val="20"/>
        </w:rPr>
      </w:pPr>
      <w:r w:rsidRPr="00AF28F2">
        <w:rPr>
          <w:rFonts w:eastAsiaTheme="minorHAnsi"/>
          <w:b/>
          <w:bCs/>
        </w:rPr>
        <w:t xml:space="preserve">NOSITELJ: </w:t>
      </w:r>
      <w:r w:rsidRPr="00AF28F2">
        <w:rPr>
          <w:rFonts w:eastAsiaTheme="minorHAnsi"/>
          <w:bCs/>
        </w:rPr>
        <w:t>Grad Križevci</w:t>
      </w:r>
    </w:p>
    <w:p w:rsidR="00A368B2" w:rsidRDefault="00905AA8" w:rsidP="0070497E">
      <w:pPr>
        <w:autoSpaceDE w:val="0"/>
        <w:autoSpaceDN w:val="0"/>
        <w:adjustRightInd w:val="0"/>
        <w:spacing w:line="240" w:lineRule="auto"/>
        <w:jc w:val="both"/>
        <w:rPr>
          <w:rFonts w:eastAsiaTheme="minorHAnsi"/>
          <w:bCs/>
        </w:rPr>
      </w:pPr>
      <w:r w:rsidRPr="00AF28F2">
        <w:rPr>
          <w:rFonts w:eastAsiaTheme="minorHAnsi"/>
          <w:b/>
          <w:bCs/>
        </w:rPr>
        <w:t xml:space="preserve">SURADNICI: </w:t>
      </w:r>
      <w:r w:rsidRPr="00AF28F2">
        <w:rPr>
          <w:rFonts w:eastAsiaTheme="minorHAnsi"/>
          <w:bCs/>
        </w:rPr>
        <w:t>obrazovne institucije s područja Križevaca, Savjet mladih Grada Križevaca</w:t>
      </w:r>
      <w:r>
        <w:rPr>
          <w:rFonts w:eastAsiaTheme="minorHAnsi"/>
          <w:bCs/>
        </w:rPr>
        <w:t xml:space="preserve">, </w:t>
      </w:r>
      <w:r w:rsidRPr="00A02994">
        <w:rPr>
          <w:rFonts w:eastAsiaTheme="minorHAnsi"/>
          <w:bCs/>
        </w:rPr>
        <w:t xml:space="preserve"> udruge, </w:t>
      </w:r>
      <w:r w:rsidR="00A368B2">
        <w:rPr>
          <w:rFonts w:eastAsiaTheme="minorHAnsi"/>
          <w:bCs/>
        </w:rPr>
        <w:t>Središnji državni ured za demografiju i mlade</w:t>
      </w:r>
    </w:p>
    <w:p w:rsidR="00905AA8" w:rsidRPr="00AF28F2" w:rsidRDefault="00905AA8" w:rsidP="0070497E">
      <w:pPr>
        <w:autoSpaceDE w:val="0"/>
        <w:autoSpaceDN w:val="0"/>
        <w:adjustRightInd w:val="0"/>
        <w:spacing w:line="240" w:lineRule="auto"/>
        <w:jc w:val="both"/>
        <w:rPr>
          <w:rFonts w:eastAsiaTheme="minorHAnsi"/>
          <w:sz w:val="20"/>
          <w:szCs w:val="20"/>
        </w:rPr>
      </w:pPr>
      <w:r w:rsidRPr="00AF28F2">
        <w:rPr>
          <w:rFonts w:eastAsiaTheme="minorHAnsi"/>
          <w:b/>
          <w:bCs/>
        </w:rPr>
        <w:t xml:space="preserve">FINANCIRANJE: </w:t>
      </w:r>
      <w:r w:rsidRPr="00AF28F2">
        <w:rPr>
          <w:rFonts w:eastAsiaTheme="minorHAnsi"/>
          <w:bCs/>
        </w:rPr>
        <w:t>Proračun Grada Križevaca</w:t>
      </w:r>
      <w:r>
        <w:rPr>
          <w:rFonts w:eastAsiaTheme="minorHAnsi"/>
          <w:bCs/>
        </w:rPr>
        <w:t>, državni proračun</w:t>
      </w:r>
    </w:p>
    <w:p w:rsidR="00905AA8" w:rsidRDefault="00905AA8" w:rsidP="0070497E">
      <w:pPr>
        <w:autoSpaceDE w:val="0"/>
        <w:autoSpaceDN w:val="0"/>
        <w:adjustRightInd w:val="0"/>
        <w:spacing w:line="240" w:lineRule="auto"/>
        <w:jc w:val="both"/>
        <w:rPr>
          <w:rFonts w:eastAsiaTheme="minorHAnsi"/>
        </w:rPr>
      </w:pPr>
      <w:r w:rsidRPr="00AF28F2">
        <w:rPr>
          <w:rFonts w:eastAsiaTheme="minorHAnsi"/>
          <w:b/>
          <w:bCs/>
        </w:rPr>
        <w:t xml:space="preserve">ROK: </w:t>
      </w:r>
      <w:r w:rsidRPr="00AF28F2">
        <w:rPr>
          <w:rFonts w:eastAsiaTheme="minorHAnsi"/>
        </w:rPr>
        <w:t>kontinuirano</w:t>
      </w: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77358E" w:rsidRDefault="0077358E" w:rsidP="0070497E">
      <w:pPr>
        <w:autoSpaceDE w:val="0"/>
        <w:autoSpaceDN w:val="0"/>
        <w:adjustRightInd w:val="0"/>
        <w:spacing w:line="240" w:lineRule="auto"/>
        <w:jc w:val="both"/>
        <w:rPr>
          <w:rFonts w:eastAsiaTheme="minorHAnsi"/>
        </w:rPr>
      </w:pPr>
    </w:p>
    <w:p w:rsidR="00174672" w:rsidRDefault="00174672" w:rsidP="0070497E">
      <w:pPr>
        <w:autoSpaceDE w:val="0"/>
        <w:autoSpaceDN w:val="0"/>
        <w:adjustRightInd w:val="0"/>
        <w:spacing w:line="240" w:lineRule="auto"/>
        <w:jc w:val="both"/>
        <w:rPr>
          <w:rFonts w:eastAsiaTheme="minorHAnsi"/>
        </w:rPr>
      </w:pPr>
    </w:p>
    <w:p w:rsidR="002672C0" w:rsidRDefault="002672C0" w:rsidP="0070497E">
      <w:pPr>
        <w:autoSpaceDE w:val="0"/>
        <w:autoSpaceDN w:val="0"/>
        <w:adjustRightInd w:val="0"/>
        <w:jc w:val="both"/>
        <w:rPr>
          <w:rFonts w:eastAsiaTheme="minorHAnsi"/>
        </w:rPr>
      </w:pPr>
    </w:p>
    <w:p w:rsidR="0077358E" w:rsidRPr="00184963" w:rsidRDefault="0077358E" w:rsidP="00184963">
      <w:pPr>
        <w:pStyle w:val="Naslov2"/>
      </w:pPr>
      <w:bookmarkStart w:id="23" w:name="_Toc161999044"/>
      <w:r w:rsidRPr="00184963">
        <w:rPr>
          <w:rFonts w:eastAsiaTheme="minorHAnsi"/>
        </w:rPr>
        <w:lastRenderedPageBreak/>
        <w:t>5.</w:t>
      </w:r>
      <w:r w:rsidRPr="00184963">
        <w:t xml:space="preserve"> Slobodno vrijeme mladih i kultura</w:t>
      </w:r>
      <w:bookmarkEnd w:id="23"/>
    </w:p>
    <w:p w:rsidR="00B71C1A" w:rsidRDefault="00B71C1A" w:rsidP="0070497E">
      <w:pPr>
        <w:autoSpaceDE w:val="0"/>
        <w:autoSpaceDN w:val="0"/>
        <w:adjustRightInd w:val="0"/>
        <w:jc w:val="both"/>
        <w:rPr>
          <w:b/>
        </w:rPr>
      </w:pPr>
    </w:p>
    <w:p w:rsidR="00B71C1A" w:rsidRDefault="00B71C1A" w:rsidP="0070497E">
      <w:pPr>
        <w:jc w:val="both"/>
        <w:rPr>
          <w:rFonts w:eastAsiaTheme="majorEastAsia"/>
        </w:rPr>
      </w:pPr>
      <w:r>
        <w:rPr>
          <w:rFonts w:eastAsiaTheme="majorEastAsia"/>
        </w:rPr>
        <w:t>O pojmovnom određ</w:t>
      </w:r>
      <w:r w:rsidRPr="00B71C1A">
        <w:rPr>
          <w:rFonts w:eastAsiaTheme="majorEastAsia"/>
        </w:rPr>
        <w:t>enju slobodnog vremena postoje različita mišljenja. Za neke je ono vrijeme koje pojedinac ima na raspolaganju bez ikakve obveze. Prema drugima slobodno je vrijeme prilika za ostvarenje čovjekove slobode i osobnog razvoja. Neki upozoravaju na opasnost kada se slobodno vrijeme svede na pas</w:t>
      </w:r>
      <w:r>
        <w:rPr>
          <w:rFonts w:eastAsiaTheme="majorEastAsia"/>
        </w:rPr>
        <w:t>ivno korištenje raznolikih sadrž</w:t>
      </w:r>
      <w:r w:rsidRPr="00B71C1A">
        <w:rPr>
          <w:rFonts w:eastAsiaTheme="majorEastAsia"/>
        </w:rPr>
        <w:t>aja koji se nude. Danas nije problem kako doći do slobodnog vremena, već kako ga ispuniti</w:t>
      </w:r>
      <w:r>
        <w:rPr>
          <w:rFonts w:eastAsiaTheme="majorEastAsia"/>
        </w:rPr>
        <w:t xml:space="preserve">. </w:t>
      </w:r>
      <w:r w:rsidRPr="00B71C1A">
        <w:rPr>
          <w:rFonts w:eastAsiaTheme="majorEastAsia"/>
        </w:rPr>
        <w:t>Mladom čovjeku slobodno vrijeme znači i široku mogućnost za razvoj i provjeru svojih sposobnosti; u njemu on otkriva svoje interes</w:t>
      </w:r>
      <w:r>
        <w:rPr>
          <w:rFonts w:eastAsiaTheme="majorEastAsia"/>
        </w:rPr>
        <w:t>e i sklonosti, upoznaje sebe i druge, slobodno uređ</w:t>
      </w:r>
      <w:r w:rsidRPr="00B71C1A">
        <w:rPr>
          <w:rFonts w:eastAsiaTheme="majorEastAsia"/>
        </w:rPr>
        <w:t>uje i razvija odnose prema drugima, prema sebi, prema sredini, na svojevrstan način upoznaje i razvija svoje potrebe, upoznaje i mijenja okolno</w:t>
      </w:r>
      <w:r>
        <w:rPr>
          <w:rFonts w:eastAsiaTheme="majorEastAsia"/>
        </w:rPr>
        <w:t>sti, naročito za potvrđ</w:t>
      </w:r>
      <w:r w:rsidRPr="00B71C1A">
        <w:rPr>
          <w:rFonts w:eastAsiaTheme="majorEastAsia"/>
        </w:rPr>
        <w:t>ivanje i učvršćivanje svoga slobodnog vremena</w:t>
      </w:r>
      <w:r>
        <w:rPr>
          <w:rFonts w:eastAsiaTheme="majorEastAsia"/>
        </w:rPr>
        <w:t>.</w:t>
      </w:r>
      <w:r w:rsidRPr="00B71C1A">
        <w:rPr>
          <w:rFonts w:eastAsiaTheme="majorEastAsia"/>
        </w:rPr>
        <w:t xml:space="preserve"> (</w:t>
      </w:r>
      <w:proofErr w:type="spellStart"/>
      <w:r w:rsidRPr="00B71C1A">
        <w:rPr>
          <w:rFonts w:eastAsiaTheme="majorEastAsia"/>
        </w:rPr>
        <w:t>Rosić</w:t>
      </w:r>
      <w:proofErr w:type="spellEnd"/>
      <w:r w:rsidRPr="00B71C1A">
        <w:rPr>
          <w:rFonts w:eastAsiaTheme="majorEastAsia"/>
        </w:rPr>
        <w:t>, 2005).</w:t>
      </w:r>
      <w:r>
        <w:rPr>
          <w:rFonts w:eastAsiaTheme="majorEastAsia"/>
        </w:rPr>
        <w:t xml:space="preserve"> </w:t>
      </w:r>
    </w:p>
    <w:p w:rsidR="00B71C1A" w:rsidRDefault="00B71C1A" w:rsidP="0070497E">
      <w:pPr>
        <w:jc w:val="both"/>
        <w:rPr>
          <w:rFonts w:eastAsiaTheme="majorEastAsia"/>
        </w:rPr>
      </w:pPr>
    </w:p>
    <w:p w:rsidR="00B71C1A" w:rsidRPr="00A40E36" w:rsidRDefault="00B71C1A" w:rsidP="0070497E">
      <w:pPr>
        <w:jc w:val="both"/>
        <w:rPr>
          <w:rFonts w:eastAsiaTheme="majorEastAsia"/>
        </w:rPr>
      </w:pPr>
      <w:r>
        <w:rPr>
          <w:rFonts w:eastAsiaTheme="majorEastAsia"/>
        </w:rPr>
        <w:t xml:space="preserve">Tema slobodnog vremena mladima je posebno važna, na što ukazuju i podaci prikupljeni istraživanjem potreba mladih u Križevcima. Mladi su u izrazili da su im u području informiranja, najvažnije informacije vezano za slobodno vrijeme. </w:t>
      </w:r>
      <w:r>
        <w:t>U ukupnom uzorku, najvišu ocjenu na skali od 1 do 5 daju mogućnostima za sport i rekreaciju i to ocjenjuju prosječnom ocjenom – 3,07.  Lošije od toga ocjenjuju d</w:t>
      </w:r>
      <w:r w:rsidRPr="000747DC">
        <w:t xml:space="preserve">ostupnost sadržaja za uključivanje mladih </w:t>
      </w:r>
      <w:r>
        <w:t xml:space="preserve">te </w:t>
      </w:r>
      <w:r w:rsidRPr="000747DC">
        <w:t xml:space="preserve">kulturnih sadržaja </w:t>
      </w:r>
      <w:r>
        <w:t>kao i općenito prostore za druženje</w:t>
      </w:r>
      <w:r w:rsidR="001619A4">
        <w:t>.</w:t>
      </w:r>
      <w:r>
        <w:t xml:space="preserve"> </w:t>
      </w:r>
    </w:p>
    <w:p w:rsidR="00B71C1A" w:rsidRPr="007E542F" w:rsidRDefault="00B71C1A" w:rsidP="0070497E">
      <w:pPr>
        <w:jc w:val="both"/>
      </w:pPr>
      <w:r>
        <w:t>Vezano za ponudu</w:t>
      </w:r>
      <w:r w:rsidR="001619A4">
        <w:t xml:space="preserve"> sadržaja</w:t>
      </w:r>
      <w:r>
        <w:t xml:space="preserve">, kroz otvorena pitanja u upitniku mladi najviše navode nedostatke iz područja kulture, zabave i sporta. Mladi izražavaju </w:t>
      </w:r>
      <w:r w:rsidRPr="00EB4C72">
        <w:t>veliku potrebu za raznovrsnijom ponudom za druženje</w:t>
      </w:r>
      <w:r>
        <w:t>, što od samih prostora do bogatije ponude usluga.</w:t>
      </w:r>
    </w:p>
    <w:p w:rsidR="0077358E" w:rsidRPr="000818CA" w:rsidRDefault="0077358E" w:rsidP="0070497E">
      <w:pPr>
        <w:autoSpaceDE w:val="0"/>
        <w:autoSpaceDN w:val="0"/>
        <w:adjustRightInd w:val="0"/>
        <w:spacing w:line="240" w:lineRule="auto"/>
        <w:jc w:val="both"/>
        <w:rPr>
          <w:b/>
        </w:rPr>
      </w:pPr>
    </w:p>
    <w:p w:rsidR="007E542F" w:rsidRDefault="0077358E" w:rsidP="0070497E">
      <w:pPr>
        <w:autoSpaceDE w:val="0"/>
        <w:autoSpaceDN w:val="0"/>
        <w:adjustRightInd w:val="0"/>
        <w:spacing w:line="240" w:lineRule="auto"/>
        <w:jc w:val="both"/>
      </w:pPr>
      <w:r w:rsidRPr="007E542F">
        <w:rPr>
          <w:b/>
        </w:rPr>
        <w:t>Ciljevi</w:t>
      </w:r>
    </w:p>
    <w:p w:rsidR="0077358E" w:rsidRPr="007E542F" w:rsidRDefault="0077358E" w:rsidP="0070497E">
      <w:pPr>
        <w:pStyle w:val="Odlomakpopisa"/>
        <w:numPr>
          <w:ilvl w:val="0"/>
          <w:numId w:val="39"/>
        </w:numPr>
        <w:autoSpaceDE w:val="0"/>
        <w:autoSpaceDN w:val="0"/>
        <w:adjustRightInd w:val="0"/>
        <w:rPr>
          <w:rFonts w:ascii="Arial" w:hAnsi="Arial" w:cs="Arial"/>
          <w:sz w:val="22"/>
          <w:szCs w:val="22"/>
        </w:rPr>
      </w:pPr>
      <w:r w:rsidRPr="007E542F">
        <w:rPr>
          <w:rFonts w:ascii="Arial" w:hAnsi="Arial" w:cs="Arial"/>
          <w:sz w:val="22"/>
          <w:szCs w:val="22"/>
        </w:rPr>
        <w:t>Poboljšati kvalitetu života mladih kroz kulturu</w:t>
      </w:r>
    </w:p>
    <w:p w:rsidR="0077358E" w:rsidRPr="007E542F" w:rsidRDefault="0077358E" w:rsidP="0070497E">
      <w:pPr>
        <w:pStyle w:val="Odlomakpopisa"/>
        <w:numPr>
          <w:ilvl w:val="0"/>
          <w:numId w:val="39"/>
        </w:numPr>
        <w:autoSpaceDE w:val="0"/>
        <w:autoSpaceDN w:val="0"/>
        <w:adjustRightInd w:val="0"/>
        <w:rPr>
          <w:rFonts w:ascii="Arial" w:hAnsi="Arial" w:cs="Arial"/>
          <w:sz w:val="22"/>
          <w:szCs w:val="22"/>
        </w:rPr>
      </w:pPr>
      <w:r w:rsidRPr="007E542F">
        <w:rPr>
          <w:rFonts w:ascii="Arial" w:hAnsi="Arial" w:cs="Arial"/>
          <w:sz w:val="22"/>
          <w:szCs w:val="22"/>
        </w:rPr>
        <w:t xml:space="preserve">Uključiti veći broj mladih u sportske aktivnosti </w:t>
      </w:r>
    </w:p>
    <w:p w:rsidR="0077358E" w:rsidRPr="007E542F" w:rsidRDefault="0077358E" w:rsidP="0070497E">
      <w:pPr>
        <w:pStyle w:val="Odlomakpopisa"/>
        <w:numPr>
          <w:ilvl w:val="0"/>
          <w:numId w:val="39"/>
        </w:numPr>
        <w:autoSpaceDE w:val="0"/>
        <w:autoSpaceDN w:val="0"/>
        <w:adjustRightInd w:val="0"/>
        <w:rPr>
          <w:rFonts w:ascii="Arial" w:hAnsi="Arial" w:cs="Arial"/>
          <w:sz w:val="22"/>
          <w:szCs w:val="22"/>
        </w:rPr>
      </w:pPr>
      <w:r w:rsidRPr="007E542F">
        <w:rPr>
          <w:rFonts w:ascii="Arial" w:hAnsi="Arial" w:cs="Arial"/>
          <w:sz w:val="22"/>
          <w:szCs w:val="22"/>
        </w:rPr>
        <w:t>Omogućiti aktivno i kvalitetno provođenje slobodnog vremena mladih</w:t>
      </w:r>
    </w:p>
    <w:p w:rsidR="0077358E" w:rsidRDefault="0077358E" w:rsidP="0070497E">
      <w:pPr>
        <w:autoSpaceDE w:val="0"/>
        <w:autoSpaceDN w:val="0"/>
        <w:adjustRightInd w:val="0"/>
        <w:spacing w:line="240" w:lineRule="auto"/>
        <w:jc w:val="both"/>
      </w:pPr>
    </w:p>
    <w:p w:rsidR="007E542F" w:rsidRPr="007E542F" w:rsidRDefault="007E542F" w:rsidP="0070497E">
      <w:pPr>
        <w:autoSpaceDE w:val="0"/>
        <w:autoSpaceDN w:val="0"/>
        <w:adjustRightInd w:val="0"/>
        <w:spacing w:line="240" w:lineRule="auto"/>
        <w:jc w:val="both"/>
        <w:rPr>
          <w:b/>
        </w:rPr>
      </w:pPr>
      <w:r w:rsidRPr="007E542F">
        <w:rPr>
          <w:b/>
        </w:rPr>
        <w:t>AKTIVNOSTI I MJERE</w:t>
      </w:r>
    </w:p>
    <w:p w:rsidR="007E542F" w:rsidRPr="007E542F" w:rsidRDefault="007E542F" w:rsidP="0070497E">
      <w:pPr>
        <w:autoSpaceDE w:val="0"/>
        <w:autoSpaceDN w:val="0"/>
        <w:adjustRightInd w:val="0"/>
        <w:spacing w:line="240" w:lineRule="auto"/>
        <w:jc w:val="both"/>
      </w:pPr>
    </w:p>
    <w:p w:rsidR="0077358E" w:rsidRPr="00F74BF8" w:rsidRDefault="00F74BF8" w:rsidP="0070497E">
      <w:pPr>
        <w:autoSpaceDE w:val="0"/>
        <w:autoSpaceDN w:val="0"/>
        <w:adjustRightInd w:val="0"/>
        <w:jc w:val="both"/>
      </w:pPr>
      <w:r>
        <w:t xml:space="preserve">5.1.) </w:t>
      </w:r>
      <w:r w:rsidR="0077358E" w:rsidRPr="00F74BF8">
        <w:t>Razvijanje svijesti mladih o pripadnosti l</w:t>
      </w:r>
      <w:r w:rsidR="00B6385F">
        <w:t>okalnoj kulturnoj zajednici -  k</w:t>
      </w:r>
      <w:r w:rsidR="0077358E" w:rsidRPr="00F74BF8">
        <w:t xml:space="preserve">ontinuirano voditi kalendar događanja za mlade, </w:t>
      </w:r>
      <w:r w:rsidR="00B6385F">
        <w:t>poticati</w:t>
      </w:r>
      <w:r w:rsidR="0077358E" w:rsidRPr="00F74BF8">
        <w:t xml:space="preserve"> projekte obrazovnih institucija i udruga u kulturi koji se bave promocijom kulture i kreativnim aktivnostima </w:t>
      </w:r>
    </w:p>
    <w:p w:rsidR="0077358E" w:rsidRPr="00F74BF8" w:rsidRDefault="00F74BF8" w:rsidP="0070497E">
      <w:pPr>
        <w:autoSpaceDE w:val="0"/>
        <w:autoSpaceDN w:val="0"/>
        <w:adjustRightInd w:val="0"/>
        <w:jc w:val="both"/>
      </w:pPr>
      <w:r>
        <w:t xml:space="preserve">5.2.) </w:t>
      </w:r>
      <w:r w:rsidR="0077358E" w:rsidRPr="00F74BF8">
        <w:t xml:space="preserve">Osnaživanje institucionalne i nezavisne kulturne scene  - Organizacijski i financijski podržavati aktivnosti kulture, dodijeliti prostore udrugama, inicijativama i ostalim kreatorima kulturnih sadržaja koji djeluju u skladu s definiranim kriterijima za korištenje prostora i provedbu programa </w:t>
      </w:r>
    </w:p>
    <w:p w:rsidR="0077358E" w:rsidRPr="00F74BF8" w:rsidRDefault="00F74BF8" w:rsidP="0070497E">
      <w:pPr>
        <w:autoSpaceDE w:val="0"/>
        <w:autoSpaceDN w:val="0"/>
        <w:adjustRightInd w:val="0"/>
        <w:jc w:val="both"/>
      </w:pPr>
      <w:r>
        <w:t xml:space="preserve">5.3.) </w:t>
      </w:r>
      <w:r w:rsidR="0077358E" w:rsidRPr="00F74BF8">
        <w:t>Ojačati suradnju Grada, ustanova u kulturi, organizacija civilnog društva i ostalih institucija u području nezavisne kulture</w:t>
      </w:r>
    </w:p>
    <w:p w:rsidR="0077358E" w:rsidRPr="00F74BF8" w:rsidRDefault="00F74BF8" w:rsidP="0070497E">
      <w:pPr>
        <w:autoSpaceDE w:val="0"/>
        <w:autoSpaceDN w:val="0"/>
        <w:adjustRightInd w:val="0"/>
        <w:jc w:val="both"/>
      </w:pPr>
      <w:r>
        <w:t xml:space="preserve">5.4.) </w:t>
      </w:r>
      <w:r w:rsidR="0077358E" w:rsidRPr="00F74BF8">
        <w:t>Poboljšanje kulturnih sadržaja</w:t>
      </w:r>
    </w:p>
    <w:p w:rsidR="0077358E" w:rsidRPr="00F74BF8" w:rsidRDefault="00F74BF8" w:rsidP="0070497E">
      <w:pPr>
        <w:autoSpaceDE w:val="0"/>
        <w:autoSpaceDN w:val="0"/>
        <w:adjustRightInd w:val="0"/>
        <w:jc w:val="both"/>
      </w:pPr>
      <w:r>
        <w:t xml:space="preserve">5.5.) </w:t>
      </w:r>
      <w:r w:rsidR="0077358E" w:rsidRPr="00F74BF8">
        <w:t xml:space="preserve">Osigurati uvjete za neformalni prostor za druženje kroz dnevni boravak za mlade </w:t>
      </w:r>
    </w:p>
    <w:p w:rsidR="0077358E" w:rsidRPr="00F74BF8" w:rsidRDefault="00F74BF8" w:rsidP="0070497E">
      <w:pPr>
        <w:autoSpaceDE w:val="0"/>
        <w:autoSpaceDN w:val="0"/>
        <w:adjustRightInd w:val="0"/>
        <w:jc w:val="both"/>
      </w:pPr>
      <w:r>
        <w:t xml:space="preserve">5.6.) </w:t>
      </w:r>
      <w:r w:rsidR="0077358E" w:rsidRPr="00F74BF8">
        <w:t>Ulaganje u sportsku infrastrukturu</w:t>
      </w:r>
    </w:p>
    <w:p w:rsidR="0077358E" w:rsidRPr="00F74BF8" w:rsidRDefault="00F74BF8" w:rsidP="0070497E">
      <w:pPr>
        <w:autoSpaceDE w:val="0"/>
        <w:autoSpaceDN w:val="0"/>
        <w:adjustRightInd w:val="0"/>
        <w:jc w:val="both"/>
      </w:pPr>
      <w:r>
        <w:t xml:space="preserve">5.7.) </w:t>
      </w:r>
      <w:r w:rsidR="0077358E" w:rsidRPr="00F74BF8">
        <w:t>Poticanje uključivanja mladih u aktivnosti sportskih klubova i udruga</w:t>
      </w:r>
    </w:p>
    <w:p w:rsidR="0077358E" w:rsidRPr="00F74BF8" w:rsidRDefault="00F74BF8" w:rsidP="0070497E">
      <w:pPr>
        <w:autoSpaceDE w:val="0"/>
        <w:autoSpaceDN w:val="0"/>
        <w:adjustRightInd w:val="0"/>
        <w:jc w:val="both"/>
      </w:pPr>
      <w:r>
        <w:t xml:space="preserve">5.8.) </w:t>
      </w:r>
      <w:r w:rsidR="0077358E" w:rsidRPr="00F74BF8">
        <w:t>Pružanje podrške u osnivanju ženskog nogometnog kluba</w:t>
      </w:r>
    </w:p>
    <w:p w:rsidR="0077358E" w:rsidRPr="00F74BF8" w:rsidRDefault="0084400A" w:rsidP="0070497E">
      <w:pPr>
        <w:autoSpaceDE w:val="0"/>
        <w:autoSpaceDN w:val="0"/>
        <w:adjustRightInd w:val="0"/>
        <w:jc w:val="both"/>
      </w:pPr>
      <w:r>
        <w:t>5.9.)</w:t>
      </w:r>
      <w:r w:rsidR="00B6385F">
        <w:t>P</w:t>
      </w:r>
      <w:r w:rsidR="0077358E" w:rsidRPr="00F74BF8">
        <w:t xml:space="preserve">oticanje interesa kod mladih za znanost, istraživanje i razvoj kroz programe </w:t>
      </w:r>
      <w:r w:rsidR="00F74BF8">
        <w:t xml:space="preserve"> </w:t>
      </w:r>
      <w:r w:rsidR="0077358E" w:rsidRPr="00F74BF8">
        <w:t xml:space="preserve">sudjelovanja na znanstveno-istraživačkim projektima </w:t>
      </w:r>
    </w:p>
    <w:p w:rsidR="0077358E" w:rsidRDefault="0077358E" w:rsidP="0070497E">
      <w:pPr>
        <w:autoSpaceDE w:val="0"/>
        <w:autoSpaceDN w:val="0"/>
        <w:adjustRightInd w:val="0"/>
        <w:spacing w:line="240" w:lineRule="auto"/>
        <w:jc w:val="both"/>
        <w:rPr>
          <w:rFonts w:eastAsiaTheme="minorHAnsi"/>
        </w:rPr>
      </w:pPr>
    </w:p>
    <w:p w:rsidR="002672C0" w:rsidRDefault="002672C0" w:rsidP="002672C0">
      <w:pPr>
        <w:autoSpaceDE w:val="0"/>
        <w:autoSpaceDN w:val="0"/>
        <w:adjustRightInd w:val="0"/>
        <w:spacing w:line="240" w:lineRule="auto"/>
        <w:jc w:val="both"/>
        <w:rPr>
          <w:rFonts w:eastAsiaTheme="minorHAnsi"/>
          <w:b/>
          <w:bCs/>
        </w:rPr>
      </w:pPr>
    </w:p>
    <w:p w:rsidR="002672C0" w:rsidRDefault="002672C0" w:rsidP="002672C0">
      <w:pPr>
        <w:autoSpaceDE w:val="0"/>
        <w:autoSpaceDN w:val="0"/>
        <w:adjustRightInd w:val="0"/>
        <w:spacing w:line="240" w:lineRule="auto"/>
        <w:jc w:val="both"/>
        <w:rPr>
          <w:rFonts w:eastAsiaTheme="minorHAnsi"/>
          <w:b/>
          <w:bCs/>
        </w:rPr>
      </w:pPr>
    </w:p>
    <w:p w:rsidR="00B6385F" w:rsidRDefault="002672C0" w:rsidP="002672C0">
      <w:pPr>
        <w:autoSpaceDE w:val="0"/>
        <w:autoSpaceDN w:val="0"/>
        <w:adjustRightInd w:val="0"/>
        <w:spacing w:line="240" w:lineRule="auto"/>
        <w:jc w:val="both"/>
        <w:rPr>
          <w:rFonts w:eastAsiaTheme="minorHAnsi"/>
          <w:bCs/>
        </w:rPr>
      </w:pPr>
      <w:r w:rsidRPr="00AF28F2">
        <w:rPr>
          <w:rFonts w:eastAsiaTheme="minorHAnsi"/>
          <w:b/>
          <w:bCs/>
        </w:rPr>
        <w:lastRenderedPageBreak/>
        <w:t xml:space="preserve">INDIKATORI: </w:t>
      </w:r>
      <w:r w:rsidRPr="00C15D7B">
        <w:rPr>
          <w:rFonts w:eastAsiaTheme="minorHAnsi"/>
          <w:bCs/>
        </w:rPr>
        <w:t>br</w:t>
      </w:r>
      <w:r w:rsidRPr="00065125">
        <w:rPr>
          <w:rFonts w:eastAsiaTheme="minorHAnsi"/>
          <w:bCs/>
        </w:rPr>
        <w:t>oj projekata i pr</w:t>
      </w:r>
      <w:r>
        <w:rPr>
          <w:rFonts w:eastAsiaTheme="minorHAnsi"/>
          <w:bCs/>
        </w:rPr>
        <w:t>ograma</w:t>
      </w:r>
      <w:r w:rsidR="00B6385F">
        <w:rPr>
          <w:rFonts w:eastAsiaTheme="minorHAnsi"/>
          <w:bCs/>
        </w:rPr>
        <w:t xml:space="preserve"> institucija i udruga</w:t>
      </w:r>
      <w:r>
        <w:rPr>
          <w:rFonts w:eastAsiaTheme="minorHAnsi"/>
          <w:bCs/>
        </w:rPr>
        <w:t>,</w:t>
      </w:r>
      <w:r w:rsidR="00B6385F">
        <w:rPr>
          <w:rFonts w:eastAsiaTheme="minorHAnsi"/>
          <w:bCs/>
        </w:rPr>
        <w:t xml:space="preserve"> broj korisnika programa i projekata, broj održanih sastanak s ustanovama u kulturi i organizacijama civilnih društva, broj novih kulturnih sadržaja, osigurani uvjeti za neformalni prostor za druženje mladih, broj podržanih aktivnosti sportskih klubova i udruga, broj financiranih aktivnosti sportskih klubova i udruga, broj obnovljenih i novoizgrađenih objekata sportske infrastrukture, osnovan ženski nogometnih klub, b</w:t>
      </w:r>
      <w:r w:rsidR="00B6385F" w:rsidRPr="00A02994">
        <w:rPr>
          <w:rFonts w:eastAsiaTheme="minorHAnsi"/>
          <w:bCs/>
        </w:rPr>
        <w:t>roj sufinanciranih i provedenih projekata</w:t>
      </w:r>
      <w:r w:rsidR="00B6385F">
        <w:rPr>
          <w:rFonts w:eastAsiaTheme="minorHAnsi"/>
          <w:bCs/>
        </w:rPr>
        <w:t xml:space="preserve"> u znanstveno-istraživačkom području</w:t>
      </w:r>
    </w:p>
    <w:p w:rsidR="00B6385F" w:rsidRDefault="00B6385F" w:rsidP="002672C0">
      <w:pPr>
        <w:autoSpaceDE w:val="0"/>
        <w:autoSpaceDN w:val="0"/>
        <w:adjustRightInd w:val="0"/>
        <w:spacing w:line="240" w:lineRule="auto"/>
        <w:jc w:val="both"/>
        <w:rPr>
          <w:rFonts w:eastAsiaTheme="minorHAnsi"/>
          <w:bCs/>
        </w:rPr>
      </w:pPr>
    </w:p>
    <w:p w:rsidR="002672C0" w:rsidRPr="00AF28F2" w:rsidRDefault="002672C0" w:rsidP="002672C0">
      <w:pPr>
        <w:autoSpaceDE w:val="0"/>
        <w:autoSpaceDN w:val="0"/>
        <w:adjustRightInd w:val="0"/>
        <w:spacing w:line="240" w:lineRule="auto"/>
        <w:jc w:val="both"/>
        <w:rPr>
          <w:rFonts w:eastAsiaTheme="minorHAnsi"/>
          <w:sz w:val="20"/>
          <w:szCs w:val="20"/>
        </w:rPr>
      </w:pPr>
      <w:r w:rsidRPr="00AF28F2">
        <w:rPr>
          <w:rFonts w:eastAsiaTheme="minorHAnsi"/>
          <w:b/>
          <w:bCs/>
        </w:rPr>
        <w:t xml:space="preserve">NOSITELJ: </w:t>
      </w:r>
      <w:r w:rsidRPr="00AF28F2">
        <w:rPr>
          <w:rFonts w:eastAsiaTheme="minorHAnsi"/>
          <w:bCs/>
        </w:rPr>
        <w:t>Grad Križevci</w:t>
      </w:r>
    </w:p>
    <w:p w:rsidR="002672C0" w:rsidRDefault="002672C0" w:rsidP="002672C0">
      <w:pPr>
        <w:autoSpaceDE w:val="0"/>
        <w:autoSpaceDN w:val="0"/>
        <w:adjustRightInd w:val="0"/>
        <w:spacing w:line="240" w:lineRule="auto"/>
        <w:jc w:val="both"/>
        <w:rPr>
          <w:rFonts w:eastAsiaTheme="minorHAnsi"/>
          <w:bCs/>
        </w:rPr>
      </w:pPr>
      <w:r w:rsidRPr="00AF28F2">
        <w:rPr>
          <w:rFonts w:eastAsiaTheme="minorHAnsi"/>
          <w:b/>
          <w:bCs/>
        </w:rPr>
        <w:t xml:space="preserve">SURADNICI: </w:t>
      </w:r>
      <w:r w:rsidRPr="00AF28F2">
        <w:rPr>
          <w:rFonts w:eastAsiaTheme="minorHAnsi"/>
          <w:bCs/>
        </w:rPr>
        <w:t>obrazovne institucije s područja Križevaca, Savjet mladih Grada Križevaca</w:t>
      </w:r>
      <w:r w:rsidR="00B6385F">
        <w:rPr>
          <w:rFonts w:eastAsiaTheme="minorHAnsi"/>
          <w:bCs/>
        </w:rPr>
        <w:t>,</w:t>
      </w:r>
      <w:r w:rsidRPr="00A02994">
        <w:rPr>
          <w:rFonts w:eastAsiaTheme="minorHAnsi"/>
          <w:bCs/>
        </w:rPr>
        <w:t xml:space="preserve"> udruge,</w:t>
      </w:r>
      <w:r w:rsidR="00602738">
        <w:rPr>
          <w:rFonts w:eastAsiaTheme="minorHAnsi"/>
          <w:bCs/>
        </w:rPr>
        <w:t xml:space="preserve"> ustanove u kulturi na području Križevaca, sportski klubovi</w:t>
      </w:r>
      <w:r w:rsidRPr="00A02994">
        <w:rPr>
          <w:rFonts w:eastAsiaTheme="minorHAnsi"/>
          <w:bCs/>
        </w:rPr>
        <w:t xml:space="preserve"> </w:t>
      </w:r>
    </w:p>
    <w:p w:rsidR="002672C0" w:rsidRPr="00AF28F2" w:rsidRDefault="002672C0" w:rsidP="002672C0">
      <w:pPr>
        <w:autoSpaceDE w:val="0"/>
        <w:autoSpaceDN w:val="0"/>
        <w:adjustRightInd w:val="0"/>
        <w:spacing w:line="240" w:lineRule="auto"/>
        <w:jc w:val="both"/>
        <w:rPr>
          <w:rFonts w:eastAsiaTheme="minorHAnsi"/>
          <w:sz w:val="20"/>
          <w:szCs w:val="20"/>
        </w:rPr>
      </w:pPr>
      <w:r w:rsidRPr="00AF28F2">
        <w:rPr>
          <w:rFonts w:eastAsiaTheme="minorHAnsi"/>
          <w:b/>
          <w:bCs/>
        </w:rPr>
        <w:t xml:space="preserve">FINANCIRANJE: </w:t>
      </w:r>
      <w:r w:rsidRPr="00AF28F2">
        <w:rPr>
          <w:rFonts w:eastAsiaTheme="minorHAnsi"/>
          <w:bCs/>
        </w:rPr>
        <w:t>Proračun Grada Križevaca</w:t>
      </w:r>
    </w:p>
    <w:p w:rsidR="002672C0" w:rsidRDefault="002672C0" w:rsidP="002672C0">
      <w:pPr>
        <w:autoSpaceDE w:val="0"/>
        <w:autoSpaceDN w:val="0"/>
        <w:adjustRightInd w:val="0"/>
        <w:spacing w:line="240" w:lineRule="auto"/>
        <w:jc w:val="both"/>
        <w:rPr>
          <w:rFonts w:eastAsiaTheme="minorHAnsi"/>
        </w:rPr>
      </w:pPr>
      <w:r w:rsidRPr="00AF28F2">
        <w:rPr>
          <w:rFonts w:eastAsiaTheme="minorHAnsi"/>
          <w:b/>
          <w:bCs/>
        </w:rPr>
        <w:t xml:space="preserve">ROK: </w:t>
      </w:r>
      <w:r w:rsidRPr="00AF28F2">
        <w:rPr>
          <w:rFonts w:eastAsiaTheme="minorHAnsi"/>
        </w:rPr>
        <w:t>kontinuirano</w:t>
      </w:r>
    </w:p>
    <w:p w:rsidR="00EE3AEB" w:rsidRDefault="00EE3AEB" w:rsidP="0070497E">
      <w:pPr>
        <w:autoSpaceDE w:val="0"/>
        <w:autoSpaceDN w:val="0"/>
        <w:adjustRightInd w:val="0"/>
        <w:spacing w:line="240" w:lineRule="auto"/>
        <w:jc w:val="both"/>
        <w:rPr>
          <w:rFonts w:eastAsiaTheme="minorHAnsi"/>
        </w:rPr>
      </w:pPr>
    </w:p>
    <w:p w:rsidR="002672C0" w:rsidRDefault="002672C0" w:rsidP="0070497E">
      <w:pPr>
        <w:autoSpaceDE w:val="0"/>
        <w:autoSpaceDN w:val="0"/>
        <w:adjustRightInd w:val="0"/>
        <w:spacing w:line="240" w:lineRule="auto"/>
        <w:jc w:val="both"/>
        <w:rPr>
          <w:rFonts w:eastAsiaTheme="minorHAnsi"/>
        </w:rPr>
      </w:pPr>
    </w:p>
    <w:p w:rsidR="003959F5" w:rsidRPr="00184963" w:rsidRDefault="003959F5" w:rsidP="00184963">
      <w:pPr>
        <w:pStyle w:val="Naslov2"/>
      </w:pPr>
      <w:bookmarkStart w:id="24" w:name="_Toc161999045"/>
      <w:r w:rsidRPr="00184963">
        <w:t>6. Zdravlje mladih i socijalna uključenost</w:t>
      </w:r>
      <w:bookmarkEnd w:id="24"/>
    </w:p>
    <w:p w:rsidR="00301CE4" w:rsidRDefault="00301CE4" w:rsidP="0070497E">
      <w:pPr>
        <w:autoSpaceDE w:val="0"/>
        <w:autoSpaceDN w:val="0"/>
        <w:adjustRightInd w:val="0"/>
        <w:jc w:val="both"/>
      </w:pPr>
    </w:p>
    <w:p w:rsidR="00BC29E2" w:rsidRPr="00301CE4" w:rsidRDefault="00301CE4" w:rsidP="0070497E">
      <w:pPr>
        <w:pBdr>
          <w:top w:val="nil"/>
          <w:left w:val="nil"/>
          <w:bottom w:val="nil"/>
          <w:right w:val="nil"/>
          <w:between w:val="nil"/>
        </w:pBdr>
        <w:jc w:val="both"/>
        <w:rPr>
          <w:rFonts w:eastAsia="Times"/>
          <w:color w:val="000000"/>
        </w:rPr>
      </w:pPr>
      <w:r w:rsidRPr="00301CE4">
        <w:rPr>
          <w:rFonts w:eastAsia="Times"/>
        </w:rPr>
        <w:t xml:space="preserve">Za mlade, a posebno mlade koji su u različitim oblicima rizika, korona kriza je donijela ozbiljne posljedice u različitim područjima poput: pogoršanje mentalnog zdravlja mladih, narušeno tjelesno zdravlje mladih, smanjeno bavljenje sportom, povećano provođenje vremena </w:t>
      </w:r>
      <w:proofErr w:type="spellStart"/>
      <w:r w:rsidRPr="00301CE4">
        <w:rPr>
          <w:rFonts w:eastAsia="Times"/>
        </w:rPr>
        <w:t>online</w:t>
      </w:r>
      <w:proofErr w:type="spellEnd"/>
      <w:r w:rsidRPr="00301CE4">
        <w:rPr>
          <w:rFonts w:eastAsia="Times"/>
        </w:rPr>
        <w:t xml:space="preserve"> i dr. </w:t>
      </w:r>
      <w:r w:rsidRPr="00301CE4">
        <w:rPr>
          <w:rFonts w:eastAsia="Times"/>
          <w:color w:val="000000"/>
        </w:rPr>
        <w:t xml:space="preserve">Uz mentalno zdravlje iznimno je </w:t>
      </w:r>
      <w:r w:rsidRPr="00301CE4">
        <w:rPr>
          <w:rFonts w:eastAsia="Times"/>
        </w:rPr>
        <w:t>važno</w:t>
      </w:r>
      <w:r w:rsidRPr="00301CE4">
        <w:rPr>
          <w:rFonts w:eastAsia="Times"/>
          <w:color w:val="000000"/>
        </w:rPr>
        <w:t xml:space="preserve"> u obzir uzeti i druge aspekte zdravlja jer zdravlje je u konačnici stanje potpunog fizičkog, psihičkog i socijalnog blagostanja. </w:t>
      </w:r>
      <w:r w:rsidRPr="00301CE4">
        <w:rPr>
          <w:rFonts w:eastAsia="Times"/>
        </w:rPr>
        <w:t>Iako je na</w:t>
      </w:r>
      <w:r w:rsidRPr="00301CE4">
        <w:rPr>
          <w:rFonts w:eastAsia="Times"/>
          <w:color w:val="000000"/>
        </w:rPr>
        <w:t xml:space="preserve"> području </w:t>
      </w:r>
      <w:r w:rsidRPr="00301CE4">
        <w:rPr>
          <w:rFonts w:eastAsia="Times"/>
        </w:rPr>
        <w:t xml:space="preserve">Grada Križevaca </w:t>
      </w:r>
      <w:r w:rsidRPr="00301CE4">
        <w:rPr>
          <w:rFonts w:eastAsia="Times"/>
          <w:color w:val="000000"/>
        </w:rPr>
        <w:t xml:space="preserve">institucijski dobro organizirana zdravstvena zaštita školske djece, studenata i mladih, potrebno je ulagati u društveni nad standard socijalnih usluga za mlade, ali i društvenih sadržaja koji će doprinijeti bolje fizičkom i mentalnom zdravlju mladih. </w:t>
      </w:r>
      <w:r>
        <w:rPr>
          <w:rFonts w:eastAsia="Times"/>
          <w:color w:val="000000"/>
        </w:rPr>
        <w:t>Z</w:t>
      </w:r>
      <w:r w:rsidR="00186F08" w:rsidRPr="00186F08">
        <w:t>dravstvena zaštita u Republici Hrvatskoj u nadležnosti je jedinica područne (regionalne) samouprave - županija te Grad Križevci nema izravan utjecaj na organizaciju i funkcioniranje primarne zdravstvene zaštite na svome području, kao ni na dostupnost zdravstvenih specijalista. Međutim, s obzirom na važnost zdravlja za život pojedinca i društva, trendove ubrzanog načina života i starenja stanovništva, osiguranje kvalitetne zdravstvene zaštite za sve građane od strateškog je interesa za Grad Križevce.  Stoga je cilj uspostavljanje čvršće suradnje s Koprivničko-križevačkom županijom i njenim institucijama u području zdravstva te pružanje dodatne potpore zdravstvenom sustavu i zdravstvenim djelatnostima na području Grada Križevaca radi osiguranja kvalitetnije i dostupnije zdravstvene zaštite građanima Križevaca.</w:t>
      </w:r>
      <w:r w:rsidR="00D25212">
        <w:t xml:space="preserve"> </w:t>
      </w:r>
      <w:r w:rsidR="00186F08" w:rsidRPr="00186F08">
        <w:t>S</w:t>
      </w:r>
      <w:r w:rsidR="00186F08" w:rsidRPr="00186F08">
        <w:rPr>
          <w:iCs/>
        </w:rPr>
        <w:t>vjesni problem</w:t>
      </w:r>
      <w:r w:rsidR="00D25212">
        <w:rPr>
          <w:iCs/>
        </w:rPr>
        <w:t>a</w:t>
      </w:r>
      <w:r w:rsidR="00186F08" w:rsidRPr="00186F08">
        <w:rPr>
          <w:iCs/>
        </w:rPr>
        <w:t xml:space="preserve"> s nedostatkom doktora medicine specijalista ginekologije i pedijatrije Grad Križevci uveo je poticajnu naknadu kako bi motivirali liječnike specijaliste da dođu raditi u Križevce.</w:t>
      </w:r>
      <w:r w:rsidR="00A7110A">
        <w:t xml:space="preserve"> </w:t>
      </w:r>
    </w:p>
    <w:p w:rsidR="00BC29E2" w:rsidRDefault="00BC29E2" w:rsidP="0070497E">
      <w:pPr>
        <w:autoSpaceDE w:val="0"/>
        <w:autoSpaceDN w:val="0"/>
        <w:adjustRightInd w:val="0"/>
        <w:spacing w:line="240" w:lineRule="auto"/>
        <w:jc w:val="both"/>
        <w:rPr>
          <w:b/>
        </w:rPr>
      </w:pPr>
    </w:p>
    <w:p w:rsidR="003D2A93" w:rsidRDefault="003959F5" w:rsidP="0070497E">
      <w:pPr>
        <w:autoSpaceDE w:val="0"/>
        <w:autoSpaceDN w:val="0"/>
        <w:adjustRightInd w:val="0"/>
        <w:spacing w:line="240" w:lineRule="auto"/>
        <w:jc w:val="both"/>
      </w:pPr>
      <w:r w:rsidRPr="003D2A93">
        <w:rPr>
          <w:b/>
        </w:rPr>
        <w:t>Ciljevi</w:t>
      </w:r>
    </w:p>
    <w:p w:rsidR="003959F5" w:rsidRPr="00A7110A" w:rsidRDefault="003959F5" w:rsidP="0070497E">
      <w:pPr>
        <w:pStyle w:val="Odlomakpopisa"/>
        <w:numPr>
          <w:ilvl w:val="0"/>
          <w:numId w:val="41"/>
        </w:numPr>
        <w:autoSpaceDE w:val="0"/>
        <w:autoSpaceDN w:val="0"/>
        <w:adjustRightInd w:val="0"/>
        <w:rPr>
          <w:rFonts w:ascii="Arial" w:hAnsi="Arial" w:cs="Arial"/>
          <w:sz w:val="22"/>
          <w:szCs w:val="22"/>
        </w:rPr>
      </w:pPr>
      <w:r w:rsidRPr="00A7110A">
        <w:rPr>
          <w:rFonts w:ascii="Arial" w:hAnsi="Arial" w:cs="Arial"/>
          <w:sz w:val="22"/>
          <w:szCs w:val="22"/>
        </w:rPr>
        <w:t>Omogućiti bolji pristup mladima po pitanju zdravlja</w:t>
      </w:r>
    </w:p>
    <w:p w:rsidR="003959F5" w:rsidRPr="00A7110A" w:rsidRDefault="003959F5" w:rsidP="0070497E">
      <w:pPr>
        <w:pStyle w:val="Odlomakpopisa"/>
        <w:numPr>
          <w:ilvl w:val="0"/>
          <w:numId w:val="41"/>
        </w:numPr>
        <w:autoSpaceDE w:val="0"/>
        <w:autoSpaceDN w:val="0"/>
        <w:adjustRightInd w:val="0"/>
        <w:rPr>
          <w:rFonts w:ascii="Arial" w:hAnsi="Arial" w:cs="Arial"/>
          <w:sz w:val="22"/>
          <w:szCs w:val="22"/>
        </w:rPr>
      </w:pPr>
      <w:r w:rsidRPr="00A7110A">
        <w:rPr>
          <w:rFonts w:ascii="Arial" w:hAnsi="Arial" w:cs="Arial"/>
          <w:sz w:val="22"/>
          <w:szCs w:val="22"/>
        </w:rPr>
        <w:t xml:space="preserve">Unaprijediti socijalno uključivanje mladih iz marginaliziranih skupina </w:t>
      </w:r>
    </w:p>
    <w:p w:rsidR="003959F5" w:rsidRPr="00A7110A" w:rsidRDefault="003959F5" w:rsidP="0070497E">
      <w:pPr>
        <w:pStyle w:val="Odlomakpopisa"/>
        <w:numPr>
          <w:ilvl w:val="0"/>
          <w:numId w:val="41"/>
        </w:numPr>
        <w:autoSpaceDE w:val="0"/>
        <w:autoSpaceDN w:val="0"/>
        <w:adjustRightInd w:val="0"/>
        <w:rPr>
          <w:rFonts w:ascii="Arial" w:hAnsi="Arial" w:cs="Arial"/>
          <w:sz w:val="22"/>
          <w:szCs w:val="22"/>
        </w:rPr>
      </w:pPr>
      <w:r w:rsidRPr="00A7110A">
        <w:rPr>
          <w:rFonts w:ascii="Arial" w:hAnsi="Arial" w:cs="Arial"/>
          <w:sz w:val="22"/>
          <w:szCs w:val="22"/>
        </w:rPr>
        <w:t>Poticati zdrave stilove života mladih</w:t>
      </w:r>
    </w:p>
    <w:p w:rsidR="003959F5" w:rsidRPr="000818CA" w:rsidRDefault="003959F5" w:rsidP="0070497E">
      <w:pPr>
        <w:autoSpaceDE w:val="0"/>
        <w:autoSpaceDN w:val="0"/>
        <w:adjustRightInd w:val="0"/>
        <w:spacing w:line="240" w:lineRule="auto"/>
        <w:jc w:val="both"/>
      </w:pPr>
    </w:p>
    <w:p w:rsidR="003959F5" w:rsidRPr="00A7110A" w:rsidRDefault="00A7110A" w:rsidP="0070497E">
      <w:pPr>
        <w:autoSpaceDE w:val="0"/>
        <w:autoSpaceDN w:val="0"/>
        <w:adjustRightInd w:val="0"/>
        <w:jc w:val="both"/>
      </w:pPr>
      <w:r>
        <w:t>6.1.)</w:t>
      </w:r>
      <w:r w:rsidR="0084400A">
        <w:t xml:space="preserve"> </w:t>
      </w:r>
      <w:r w:rsidR="003959F5" w:rsidRPr="00A7110A">
        <w:t xml:space="preserve">Provođenje kampanja o mentalnom zdravlju mladih, zdravstvenoj zaštiti i reproduktivnom zdravlju </w:t>
      </w:r>
    </w:p>
    <w:p w:rsidR="00486356" w:rsidRPr="00A7110A" w:rsidRDefault="00A7110A" w:rsidP="0070497E">
      <w:pPr>
        <w:autoSpaceDE w:val="0"/>
        <w:autoSpaceDN w:val="0"/>
        <w:adjustRightInd w:val="0"/>
        <w:jc w:val="both"/>
      </w:pPr>
      <w:r>
        <w:t>6.2.)</w:t>
      </w:r>
      <w:r w:rsidR="00365263">
        <w:t xml:space="preserve"> </w:t>
      </w:r>
      <w:r w:rsidR="003959F5" w:rsidRPr="00A7110A">
        <w:t>Jačanje međusektorske suradnje u podru</w:t>
      </w:r>
      <w:r w:rsidR="00486356" w:rsidRPr="00A7110A">
        <w:t>čju zdravlja i socijalne skrbi</w:t>
      </w:r>
      <w:r w:rsidR="00F713C1">
        <w:t xml:space="preserve"> </w:t>
      </w:r>
      <w:r w:rsidR="00137883">
        <w:t xml:space="preserve">- </w:t>
      </w:r>
      <w:r w:rsidR="00486356" w:rsidRPr="00A7110A">
        <w:t xml:space="preserve">potpora programima i djelovanju udruga iz područja zdravstva </w:t>
      </w:r>
    </w:p>
    <w:p w:rsidR="00186F08" w:rsidRPr="00A7110A" w:rsidRDefault="00A7110A" w:rsidP="0070497E">
      <w:pPr>
        <w:autoSpaceDE w:val="0"/>
        <w:autoSpaceDN w:val="0"/>
        <w:adjustRightInd w:val="0"/>
        <w:jc w:val="both"/>
      </w:pPr>
      <w:r>
        <w:t xml:space="preserve">6.3.) </w:t>
      </w:r>
      <w:r w:rsidR="00D25212" w:rsidRPr="00A7110A">
        <w:t>Osiguranje poticajne naknade za liječnike specijaliste</w:t>
      </w:r>
    </w:p>
    <w:p w:rsidR="003959F5" w:rsidRPr="00A7110A" w:rsidRDefault="00A7110A" w:rsidP="0070497E">
      <w:pPr>
        <w:autoSpaceDE w:val="0"/>
        <w:autoSpaceDN w:val="0"/>
        <w:adjustRightInd w:val="0"/>
        <w:jc w:val="both"/>
      </w:pPr>
      <w:r>
        <w:t xml:space="preserve">6.4.) </w:t>
      </w:r>
      <w:r w:rsidR="003959F5" w:rsidRPr="00A7110A">
        <w:t>Educirati mlade o važnosti zdrave prehrane – edukacije s nutricionistima</w:t>
      </w:r>
    </w:p>
    <w:p w:rsidR="003959F5" w:rsidRPr="00A7110A" w:rsidRDefault="00A7110A" w:rsidP="0070497E">
      <w:pPr>
        <w:autoSpaceDE w:val="0"/>
        <w:autoSpaceDN w:val="0"/>
        <w:adjustRightInd w:val="0"/>
        <w:jc w:val="both"/>
      </w:pPr>
      <w:r>
        <w:t xml:space="preserve">6.5.) </w:t>
      </w:r>
      <w:r w:rsidR="003959F5" w:rsidRPr="00A7110A">
        <w:t>Provedba sufinanciranja potpomognute oplodnje parovima</w:t>
      </w:r>
    </w:p>
    <w:p w:rsidR="003959F5" w:rsidRPr="00A7110A" w:rsidRDefault="00A7110A" w:rsidP="0070497E">
      <w:pPr>
        <w:autoSpaceDE w:val="0"/>
        <w:autoSpaceDN w:val="0"/>
        <w:adjustRightInd w:val="0"/>
        <w:jc w:val="both"/>
      </w:pPr>
      <w:r>
        <w:lastRenderedPageBreak/>
        <w:t xml:space="preserve">6.6.) </w:t>
      </w:r>
      <w:r w:rsidR="003959F5" w:rsidRPr="00A7110A">
        <w:t>Povećanje dostupnosti informacija o postojećim preventivnim programima i aktivnostima</w:t>
      </w:r>
    </w:p>
    <w:p w:rsidR="003959F5" w:rsidRPr="00A7110A" w:rsidRDefault="00A7110A" w:rsidP="0070497E">
      <w:pPr>
        <w:autoSpaceDE w:val="0"/>
        <w:autoSpaceDN w:val="0"/>
        <w:adjustRightInd w:val="0"/>
        <w:jc w:val="both"/>
      </w:pPr>
      <w:r>
        <w:t xml:space="preserve">6.7.) </w:t>
      </w:r>
      <w:r w:rsidR="003959F5" w:rsidRPr="00A7110A">
        <w:t>Omogućavanje nesmetanog pristupa i kretanja mladim osobama s invaliditetom, osobito u području pristupa mjestima zaposlenja, obrazovanja i drugim područjima socijalnog osnaživanja i integracije – arhitektonski prilagoditi prostore osobama s invaliditetom</w:t>
      </w:r>
    </w:p>
    <w:p w:rsidR="003959F5" w:rsidRPr="00A7110A" w:rsidRDefault="00A7110A" w:rsidP="0070497E">
      <w:pPr>
        <w:autoSpaceDE w:val="0"/>
        <w:autoSpaceDN w:val="0"/>
        <w:adjustRightInd w:val="0"/>
        <w:jc w:val="both"/>
      </w:pPr>
      <w:r>
        <w:t xml:space="preserve">6.8.) </w:t>
      </w:r>
      <w:r w:rsidR="003959F5" w:rsidRPr="00A7110A">
        <w:t>Pružanje potpore organizacijama civilnog društva i ustanovama u provedbi aktivnosti usmjerenih na osnaživanje mladih i povećanje socijalne uključenosti</w:t>
      </w:r>
    </w:p>
    <w:p w:rsidR="003959F5" w:rsidRPr="00A7110A" w:rsidRDefault="00A7110A" w:rsidP="0070497E">
      <w:pPr>
        <w:autoSpaceDE w:val="0"/>
        <w:autoSpaceDN w:val="0"/>
        <w:adjustRightInd w:val="0"/>
        <w:jc w:val="both"/>
      </w:pPr>
      <w:r>
        <w:t xml:space="preserve">6.9.) </w:t>
      </w:r>
      <w:r w:rsidR="003959F5" w:rsidRPr="00A7110A">
        <w:t>Pružanje podrške organizaciji „malih ekoloških akcija“</w:t>
      </w:r>
      <w:r w:rsidR="00565690" w:rsidRPr="00A7110A">
        <w:t xml:space="preserve"> </w:t>
      </w:r>
      <w:r w:rsidR="003959F5" w:rsidRPr="00A7110A">
        <w:t>osnovnih i srednjih škola</w:t>
      </w:r>
    </w:p>
    <w:p w:rsidR="003959F5" w:rsidRDefault="003959F5" w:rsidP="0070497E">
      <w:pPr>
        <w:jc w:val="both"/>
      </w:pPr>
    </w:p>
    <w:p w:rsidR="00137883" w:rsidRPr="00137883" w:rsidRDefault="00AB0385" w:rsidP="00AB0385">
      <w:pPr>
        <w:autoSpaceDE w:val="0"/>
        <w:autoSpaceDN w:val="0"/>
        <w:adjustRightInd w:val="0"/>
        <w:spacing w:line="240" w:lineRule="auto"/>
        <w:jc w:val="both"/>
        <w:rPr>
          <w:rFonts w:eastAsiaTheme="minorHAnsi"/>
          <w:bCs/>
        </w:rPr>
      </w:pPr>
      <w:r w:rsidRPr="00AF28F2">
        <w:rPr>
          <w:rFonts w:eastAsiaTheme="minorHAnsi"/>
          <w:b/>
          <w:bCs/>
        </w:rPr>
        <w:t xml:space="preserve">INDIKATORI: </w:t>
      </w:r>
      <w:r w:rsidR="00137883">
        <w:rPr>
          <w:rFonts w:eastAsiaTheme="minorHAnsi"/>
          <w:bCs/>
        </w:rPr>
        <w:t>broj podržanih kampanja, broj dodijeljenih potpora, broj dodijeljenih potpora liječnicima specijalistima, broj održanih edukacija, broj sudionika edukacije, broj dodijeljenih potpora parovima, broj objava o preventivnim programima i aktivnostima, broj prilagođenih prostora osobama s invaliditetom, broj dodijeljenih potpora organizacijama civilnog društva i ustanovama, broj održanih akcija</w:t>
      </w:r>
    </w:p>
    <w:p w:rsidR="00AB0385" w:rsidRDefault="00AB0385" w:rsidP="00AB0385">
      <w:pPr>
        <w:autoSpaceDE w:val="0"/>
        <w:autoSpaceDN w:val="0"/>
        <w:adjustRightInd w:val="0"/>
        <w:spacing w:line="240" w:lineRule="auto"/>
        <w:jc w:val="both"/>
        <w:rPr>
          <w:rFonts w:eastAsiaTheme="minorHAnsi"/>
          <w:bCs/>
        </w:rPr>
      </w:pPr>
    </w:p>
    <w:p w:rsidR="00AB0385" w:rsidRPr="00AF28F2" w:rsidRDefault="00AB0385" w:rsidP="00AB0385">
      <w:pPr>
        <w:autoSpaceDE w:val="0"/>
        <w:autoSpaceDN w:val="0"/>
        <w:adjustRightInd w:val="0"/>
        <w:spacing w:line="240" w:lineRule="auto"/>
        <w:jc w:val="both"/>
        <w:rPr>
          <w:rFonts w:eastAsiaTheme="minorHAnsi"/>
          <w:sz w:val="20"/>
          <w:szCs w:val="20"/>
        </w:rPr>
      </w:pPr>
      <w:r w:rsidRPr="00AF28F2">
        <w:rPr>
          <w:rFonts w:eastAsiaTheme="minorHAnsi"/>
          <w:b/>
          <w:bCs/>
        </w:rPr>
        <w:t xml:space="preserve">NOSITELJ: </w:t>
      </w:r>
      <w:r w:rsidRPr="00AF28F2">
        <w:rPr>
          <w:rFonts w:eastAsiaTheme="minorHAnsi"/>
          <w:bCs/>
        </w:rPr>
        <w:t>Grad Križevci</w:t>
      </w:r>
    </w:p>
    <w:p w:rsidR="00AB0385" w:rsidRDefault="00AB0385" w:rsidP="00AB0385">
      <w:pPr>
        <w:autoSpaceDE w:val="0"/>
        <w:autoSpaceDN w:val="0"/>
        <w:adjustRightInd w:val="0"/>
        <w:spacing w:line="240" w:lineRule="auto"/>
        <w:jc w:val="both"/>
        <w:rPr>
          <w:rFonts w:eastAsiaTheme="minorHAnsi"/>
          <w:bCs/>
        </w:rPr>
      </w:pPr>
      <w:r w:rsidRPr="00AF28F2">
        <w:rPr>
          <w:rFonts w:eastAsiaTheme="minorHAnsi"/>
          <w:b/>
          <w:bCs/>
        </w:rPr>
        <w:t xml:space="preserve">SURADNICI: </w:t>
      </w:r>
      <w:r w:rsidRPr="00AF28F2">
        <w:rPr>
          <w:rFonts w:eastAsiaTheme="minorHAnsi"/>
          <w:bCs/>
        </w:rPr>
        <w:t>obrazovne institucije s područja Križevaca, Savjet mladih Grada Križevaca</w:t>
      </w:r>
      <w:r>
        <w:rPr>
          <w:rFonts w:eastAsiaTheme="minorHAnsi"/>
          <w:bCs/>
        </w:rPr>
        <w:t>,</w:t>
      </w:r>
      <w:r w:rsidRPr="00A02994">
        <w:rPr>
          <w:rFonts w:eastAsiaTheme="minorHAnsi"/>
          <w:bCs/>
        </w:rPr>
        <w:t xml:space="preserve"> udruge,</w:t>
      </w:r>
      <w:r>
        <w:rPr>
          <w:rFonts w:eastAsiaTheme="minorHAnsi"/>
          <w:bCs/>
        </w:rPr>
        <w:t xml:space="preserve"> ustanove u kulturi na području Križevaca</w:t>
      </w:r>
      <w:r w:rsidR="00137883">
        <w:rPr>
          <w:rFonts w:eastAsiaTheme="minorHAnsi"/>
          <w:bCs/>
        </w:rPr>
        <w:t>, Dom zdravlja Koprivničko – Križevačke županije, Zavod za javno zdravstvo Koprivničko-Križevačke županije</w:t>
      </w:r>
      <w:r w:rsidRPr="00A02994">
        <w:rPr>
          <w:rFonts w:eastAsiaTheme="minorHAnsi"/>
          <w:bCs/>
        </w:rPr>
        <w:t xml:space="preserve"> </w:t>
      </w:r>
    </w:p>
    <w:p w:rsidR="00AB0385" w:rsidRPr="00AF28F2" w:rsidRDefault="00AB0385" w:rsidP="00AB0385">
      <w:pPr>
        <w:autoSpaceDE w:val="0"/>
        <w:autoSpaceDN w:val="0"/>
        <w:adjustRightInd w:val="0"/>
        <w:spacing w:line="240" w:lineRule="auto"/>
        <w:jc w:val="both"/>
        <w:rPr>
          <w:rFonts w:eastAsiaTheme="minorHAnsi"/>
          <w:sz w:val="20"/>
          <w:szCs w:val="20"/>
        </w:rPr>
      </w:pPr>
      <w:r w:rsidRPr="00AF28F2">
        <w:rPr>
          <w:rFonts w:eastAsiaTheme="minorHAnsi"/>
          <w:b/>
          <w:bCs/>
        </w:rPr>
        <w:t xml:space="preserve">FINANCIRANJE: </w:t>
      </w:r>
      <w:r w:rsidR="00137883">
        <w:rPr>
          <w:rFonts w:eastAsiaTheme="minorHAnsi"/>
          <w:bCs/>
        </w:rPr>
        <w:t>Proračun Grada Križevaca</w:t>
      </w:r>
    </w:p>
    <w:p w:rsidR="00AB0385" w:rsidRDefault="00AB0385" w:rsidP="00AB0385">
      <w:pPr>
        <w:autoSpaceDE w:val="0"/>
        <w:autoSpaceDN w:val="0"/>
        <w:adjustRightInd w:val="0"/>
        <w:spacing w:line="240" w:lineRule="auto"/>
        <w:jc w:val="both"/>
        <w:rPr>
          <w:rFonts w:eastAsiaTheme="minorHAnsi"/>
        </w:rPr>
      </w:pPr>
      <w:r w:rsidRPr="00AF28F2">
        <w:rPr>
          <w:rFonts w:eastAsiaTheme="minorHAnsi"/>
          <w:b/>
          <w:bCs/>
        </w:rPr>
        <w:t xml:space="preserve">ROK: </w:t>
      </w:r>
      <w:r w:rsidRPr="00AF28F2">
        <w:rPr>
          <w:rFonts w:eastAsiaTheme="minorHAnsi"/>
        </w:rPr>
        <w:t>kontinuirano</w:t>
      </w:r>
    </w:p>
    <w:p w:rsidR="00AB0385" w:rsidRPr="000818CA" w:rsidRDefault="00AB0385" w:rsidP="0070497E">
      <w:pPr>
        <w:jc w:val="both"/>
      </w:pPr>
    </w:p>
    <w:p w:rsidR="00EE3AEB" w:rsidRDefault="00EE3AEB" w:rsidP="0070497E">
      <w:pPr>
        <w:autoSpaceDE w:val="0"/>
        <w:autoSpaceDN w:val="0"/>
        <w:adjustRightInd w:val="0"/>
        <w:spacing w:line="240" w:lineRule="auto"/>
        <w:jc w:val="both"/>
        <w:rPr>
          <w:rFonts w:eastAsiaTheme="minorHAnsi"/>
        </w:rPr>
      </w:pPr>
    </w:p>
    <w:p w:rsidR="008B2AAA" w:rsidRPr="00AF28F2" w:rsidRDefault="008B2AAA" w:rsidP="0070497E">
      <w:pPr>
        <w:autoSpaceDE w:val="0"/>
        <w:autoSpaceDN w:val="0"/>
        <w:adjustRightInd w:val="0"/>
        <w:spacing w:line="240" w:lineRule="auto"/>
        <w:jc w:val="both"/>
        <w:rPr>
          <w:rFonts w:eastAsiaTheme="minorHAnsi"/>
        </w:rPr>
      </w:pPr>
    </w:p>
    <w:p w:rsidR="00EC2FAE" w:rsidRDefault="00EC2FAE" w:rsidP="0070497E">
      <w:pPr>
        <w:jc w:val="both"/>
        <w:rPr>
          <w:color w:val="222222"/>
          <w:shd w:val="clear" w:color="auto" w:fill="FFFFFF"/>
        </w:rPr>
      </w:pPr>
    </w:p>
    <w:sectPr w:rsidR="00EC2FAE" w:rsidSect="00C412B3">
      <w:headerReference w:type="default" r:id="rId25"/>
      <w:footerReference w:type="default" r:id="rId26"/>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8D" w:rsidRDefault="001F478D" w:rsidP="0043773B">
      <w:pPr>
        <w:spacing w:line="240" w:lineRule="auto"/>
      </w:pPr>
      <w:r>
        <w:separator/>
      </w:r>
    </w:p>
  </w:endnote>
  <w:endnote w:type="continuationSeparator" w:id="0">
    <w:p w:rsidR="001F478D" w:rsidRDefault="001F478D" w:rsidP="00437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venirNext-Regular">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4991"/>
      <w:docPartObj>
        <w:docPartGallery w:val="Page Numbers (Bottom of Page)"/>
        <w:docPartUnique/>
      </w:docPartObj>
    </w:sdtPr>
    <w:sdtEndPr>
      <w:rPr>
        <w:rFonts w:ascii="Arial" w:hAnsi="Arial" w:cs="Arial"/>
      </w:rPr>
    </w:sdtEndPr>
    <w:sdtContent>
      <w:p w:rsidR="00C92BEF" w:rsidRPr="00CA18F6" w:rsidRDefault="00C92BEF">
        <w:pPr>
          <w:pStyle w:val="Podnoje"/>
          <w:jc w:val="right"/>
          <w:rPr>
            <w:rFonts w:ascii="Arial" w:hAnsi="Arial" w:cs="Arial"/>
          </w:rPr>
        </w:pPr>
        <w:r w:rsidRPr="006C716F">
          <w:rPr>
            <w:rFonts w:ascii="Arial" w:hAnsi="Arial" w:cs="Arial"/>
          </w:rPr>
          <w:fldChar w:fldCharType="begin"/>
        </w:r>
        <w:r w:rsidRPr="006C716F">
          <w:rPr>
            <w:rFonts w:ascii="Arial" w:hAnsi="Arial" w:cs="Arial"/>
          </w:rPr>
          <w:instrText xml:space="preserve"> PAGE   \* MERGEFORMAT </w:instrText>
        </w:r>
        <w:r w:rsidRPr="006C716F">
          <w:rPr>
            <w:rFonts w:ascii="Arial" w:hAnsi="Arial" w:cs="Arial"/>
          </w:rPr>
          <w:fldChar w:fldCharType="separate"/>
        </w:r>
        <w:r w:rsidR="00206A0D">
          <w:rPr>
            <w:rFonts w:ascii="Arial" w:hAnsi="Arial" w:cs="Arial"/>
            <w:noProof/>
          </w:rPr>
          <w:t>23</w:t>
        </w:r>
        <w:r w:rsidRPr="006C716F">
          <w:rPr>
            <w:rFonts w:ascii="Arial" w:hAnsi="Arial" w:cs="Arial"/>
          </w:rPr>
          <w:fldChar w:fldCharType="end"/>
        </w:r>
      </w:p>
    </w:sdtContent>
  </w:sdt>
  <w:p w:rsidR="00C92BEF" w:rsidRDefault="00C92BE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8D" w:rsidRDefault="001F478D" w:rsidP="0043773B">
      <w:pPr>
        <w:spacing w:line="240" w:lineRule="auto"/>
      </w:pPr>
      <w:r>
        <w:separator/>
      </w:r>
    </w:p>
  </w:footnote>
  <w:footnote w:type="continuationSeparator" w:id="0">
    <w:p w:rsidR="001F478D" w:rsidRDefault="001F478D" w:rsidP="0043773B">
      <w:pPr>
        <w:spacing w:line="240" w:lineRule="auto"/>
      </w:pPr>
      <w:r>
        <w:continuationSeparator/>
      </w:r>
    </w:p>
  </w:footnote>
  <w:footnote w:id="1">
    <w:p w:rsidR="00C92BEF" w:rsidRPr="00827D98" w:rsidRDefault="00C92BEF">
      <w:pPr>
        <w:pStyle w:val="Tekstfusnote"/>
        <w:rPr>
          <w:rFonts w:ascii="Arial" w:hAnsi="Arial" w:cs="Arial"/>
        </w:rPr>
      </w:pPr>
      <w:r w:rsidRPr="00827D98">
        <w:rPr>
          <w:rStyle w:val="Referencafusnote"/>
          <w:rFonts w:ascii="Arial" w:hAnsi="Arial" w:cs="Arial"/>
        </w:rPr>
        <w:footnoteRef/>
      </w:r>
      <w:r w:rsidRPr="00827D98">
        <w:rPr>
          <w:rFonts w:ascii="Arial" w:hAnsi="Arial" w:cs="Arial"/>
        </w:rPr>
        <w:t xml:space="preserve"> Plan razvoja dostupan na: </w:t>
      </w:r>
      <w:hyperlink r:id="rId1" w:history="1">
        <w:r w:rsidRPr="00827D98">
          <w:rPr>
            <w:rStyle w:val="Hiperveza"/>
            <w:rFonts w:ascii="Arial" w:hAnsi="Arial" w:cs="Arial"/>
          </w:rPr>
          <w:t>https://krizevci.hr/planrazvoja2030/</w:t>
        </w:r>
      </w:hyperlink>
    </w:p>
  </w:footnote>
  <w:footnote w:id="2">
    <w:p w:rsidR="00C92BEF" w:rsidRPr="00827D98" w:rsidRDefault="00C92BEF">
      <w:pPr>
        <w:pStyle w:val="Tekstfusnote"/>
        <w:rPr>
          <w:rFonts w:ascii="Arial" w:hAnsi="Arial" w:cs="Arial"/>
        </w:rPr>
      </w:pPr>
      <w:r w:rsidRPr="00827D98">
        <w:rPr>
          <w:rStyle w:val="Referencafusnote"/>
          <w:rFonts w:ascii="Arial" w:hAnsi="Arial" w:cs="Arial"/>
        </w:rPr>
        <w:footnoteRef/>
      </w:r>
      <w:r w:rsidRPr="00827D98">
        <w:rPr>
          <w:rFonts w:ascii="Arial" w:hAnsi="Arial" w:cs="Arial"/>
        </w:rPr>
        <w:t xml:space="preserve"> Nacionalni program za mlade dostupan na: </w:t>
      </w:r>
      <w:hyperlink r:id="rId2" w:history="1">
        <w:r w:rsidRPr="00827D98">
          <w:rPr>
            <w:rStyle w:val="Hiperveza"/>
            <w:rFonts w:ascii="Arial" w:hAnsi="Arial" w:cs="Arial"/>
          </w:rPr>
          <w:t>https://demografijaimladi.gov.hr/istaknute-teme/mladi-4064/nacionalni-program-za-mlade-4072/4072</w:t>
        </w:r>
      </w:hyperlink>
    </w:p>
  </w:footnote>
  <w:footnote w:id="3">
    <w:p w:rsidR="00C92BEF" w:rsidRPr="00827D98" w:rsidRDefault="00C92BEF" w:rsidP="00827D98">
      <w:pPr>
        <w:pStyle w:val="Tekstfusnote"/>
        <w:jc w:val="left"/>
        <w:rPr>
          <w:rFonts w:ascii="Arial" w:hAnsi="Arial" w:cs="Arial"/>
        </w:rPr>
      </w:pPr>
      <w:r w:rsidRPr="00827D98">
        <w:rPr>
          <w:rStyle w:val="Referencafusnote"/>
          <w:rFonts w:ascii="Arial" w:hAnsi="Arial" w:cs="Arial"/>
        </w:rPr>
        <w:footnoteRef/>
      </w:r>
      <w:r w:rsidRPr="00827D98">
        <w:rPr>
          <w:rFonts w:ascii="Arial" w:hAnsi="Arial" w:cs="Arial"/>
        </w:rPr>
        <w:t xml:space="preserve"> Strategija dostupna na: </w:t>
      </w:r>
      <w:hyperlink r:id="rId3" w:anchor="d1e44-11-1" w:history="1">
        <w:r w:rsidRPr="00827D98">
          <w:rPr>
            <w:rStyle w:val="Hiperveza"/>
            <w:rFonts w:ascii="Arial" w:hAnsi="Arial" w:cs="Arial"/>
          </w:rPr>
          <w:t>https://eur-lex.europa.eu/legal-content/HR/TXT/HTML/?uri=CELEX:42018Y1218(01)&amp;from=ES#d1e44-11-1</w:t>
        </w:r>
      </w:hyperlink>
    </w:p>
  </w:footnote>
  <w:footnote w:id="4">
    <w:p w:rsidR="00C92BEF" w:rsidRDefault="00C92BEF">
      <w:pPr>
        <w:pStyle w:val="Tekstfusnote"/>
      </w:pPr>
      <w:r w:rsidRPr="00827D98">
        <w:rPr>
          <w:rStyle w:val="Referencafusnote"/>
          <w:rFonts w:ascii="Arial" w:hAnsi="Arial" w:cs="Arial"/>
        </w:rPr>
        <w:footnoteRef/>
      </w:r>
      <w:r w:rsidRPr="00827D98">
        <w:rPr>
          <w:rFonts w:ascii="Arial" w:hAnsi="Arial" w:cs="Arial"/>
        </w:rPr>
        <w:t xml:space="preserve"> Certifikat Grad za mlade dostupan na: </w:t>
      </w:r>
      <w:hyperlink r:id="rId4" w:history="1">
        <w:r w:rsidRPr="00827D98">
          <w:rPr>
            <w:rStyle w:val="Hiperveza"/>
            <w:rFonts w:ascii="Arial" w:hAnsi="Arial" w:cs="Arial"/>
          </w:rPr>
          <w:t>https://www.udruga-gradova.hr/grad-za-mlade/</w:t>
        </w:r>
      </w:hyperlink>
      <w:r>
        <w:t xml:space="preserve"> </w:t>
      </w:r>
    </w:p>
  </w:footnote>
  <w:footnote w:id="5">
    <w:p w:rsidR="00C92BEF" w:rsidRDefault="00C92BEF">
      <w:pPr>
        <w:pStyle w:val="Tekstfusnote"/>
      </w:pPr>
      <w:r>
        <w:rPr>
          <w:rStyle w:val="Referencafusnote"/>
        </w:rPr>
        <w:footnoteRef/>
      </w:r>
      <w:r>
        <w:t xml:space="preserve"> </w:t>
      </w:r>
      <w:r w:rsidRPr="007876D2">
        <w:rPr>
          <w:rFonts w:ascii="Arial" w:hAnsi="Arial" w:cs="Arial"/>
        </w:rPr>
        <w:t xml:space="preserve">Razvojni program za mlade dostupan na: </w:t>
      </w:r>
      <w:hyperlink r:id="rId5" w:history="1">
        <w:r w:rsidRPr="007876D2">
          <w:rPr>
            <w:rStyle w:val="Hiperveza"/>
            <w:rFonts w:ascii="Arial" w:hAnsi="Arial" w:cs="Arial"/>
          </w:rPr>
          <w:t>https://www.kckzz.hr/hr/radna-tijela-kkz/savjet-mladih</w:t>
        </w:r>
      </w:hyperlink>
      <w:r>
        <w:t xml:space="preserve"> </w:t>
      </w:r>
    </w:p>
  </w:footnote>
  <w:footnote w:id="6">
    <w:p w:rsidR="00C92BEF" w:rsidRPr="00FA014C" w:rsidRDefault="00C92BEF" w:rsidP="00CB3C61">
      <w:pPr>
        <w:pStyle w:val="Tekstfusnote"/>
      </w:pPr>
      <w:r>
        <w:rPr>
          <w:rStyle w:val="Referencafusnote"/>
        </w:rPr>
        <w:footnoteRef/>
      </w:r>
      <w:r>
        <w:t xml:space="preserve"> </w:t>
      </w:r>
      <w:r w:rsidRPr="00A40696">
        <w:rPr>
          <w:rFonts w:ascii="Arial" w:hAnsi="Arial" w:cs="Arial"/>
        </w:rPr>
        <w:t>Moguće više odgovora zbog čega ukupan zbroj postotaka iznosi više od 100%</w:t>
      </w:r>
    </w:p>
  </w:footnote>
  <w:footnote w:id="7">
    <w:p w:rsidR="00C92BEF" w:rsidRPr="006C0361" w:rsidRDefault="00C92BEF" w:rsidP="002E378E">
      <w:pPr>
        <w:pStyle w:val="Tekstfusnote"/>
        <w:rPr>
          <w:rFonts w:ascii="Arial" w:hAnsi="Arial" w:cs="Arial"/>
        </w:rPr>
      </w:pPr>
      <w:r w:rsidRPr="006C0361">
        <w:rPr>
          <w:rStyle w:val="Referencafusnote"/>
          <w:rFonts w:ascii="Arial" w:hAnsi="Arial" w:cs="Arial"/>
        </w:rPr>
        <w:footnoteRef/>
      </w:r>
      <w:r w:rsidRPr="006C0361">
        <w:rPr>
          <w:rFonts w:ascii="Arial" w:hAnsi="Arial" w:cs="Arial"/>
        </w:rPr>
        <w:t>https://ec.europa.eu/eurostat/web/products-eurostat-news/w/ddn-20230904-1</w:t>
      </w:r>
    </w:p>
  </w:footnote>
  <w:footnote w:id="8">
    <w:p w:rsidR="00C92BEF" w:rsidRPr="00D3045E" w:rsidRDefault="00C92BEF" w:rsidP="001B74F5">
      <w:pPr>
        <w:pStyle w:val="Tekstfusnote"/>
        <w:rPr>
          <w:rFonts w:ascii="Arial" w:hAnsi="Arial" w:cs="Arial"/>
        </w:rPr>
      </w:pPr>
      <w:r>
        <w:rPr>
          <w:rStyle w:val="Referencafusnote"/>
        </w:rPr>
        <w:footnoteRef/>
      </w:r>
      <w:r>
        <w:rPr>
          <w:rFonts w:ascii="Arial" w:hAnsi="Arial" w:cs="Arial"/>
        </w:rPr>
        <w:t xml:space="preserve"> </w:t>
      </w:r>
      <w:r w:rsidRPr="00D3045E">
        <w:rPr>
          <w:rFonts w:ascii="Arial" w:hAnsi="Arial" w:cs="Arial"/>
        </w:rPr>
        <w:t>https://publications.jrc.ec.europa.eu/repository/handle/JRC130751</w:t>
      </w:r>
    </w:p>
  </w:footnote>
  <w:footnote w:id="9">
    <w:p w:rsidR="00C92BEF" w:rsidRDefault="00C92BEF" w:rsidP="001B74F5">
      <w:pPr>
        <w:pStyle w:val="Tekstfusnote"/>
      </w:pPr>
      <w:r w:rsidRPr="00D3045E">
        <w:rPr>
          <w:rStyle w:val="Referencafusnote"/>
          <w:rFonts w:ascii="Arial" w:hAnsi="Arial" w:cs="Arial"/>
        </w:rPr>
        <w:footnoteRef/>
      </w:r>
      <w:r>
        <w:rPr>
          <w:rFonts w:ascii="Arial" w:eastAsiaTheme="minorHAnsi" w:hAnsi="Arial" w:cs="Arial"/>
          <w:lang w:val="en-US"/>
        </w:rPr>
        <w:t xml:space="preserve"> </w:t>
      </w:r>
      <w:r w:rsidRPr="00D3045E">
        <w:rPr>
          <w:rFonts w:ascii="Arial" w:eastAsiaTheme="minorHAnsi" w:hAnsi="Arial" w:cs="Arial"/>
          <w:lang w:val="en-US"/>
        </w:rPr>
        <w:t>Holt-</w:t>
      </w:r>
      <w:proofErr w:type="spellStart"/>
      <w:r w:rsidRPr="00D3045E">
        <w:rPr>
          <w:rFonts w:ascii="Arial" w:eastAsiaTheme="minorHAnsi" w:hAnsi="Arial" w:cs="Arial"/>
          <w:lang w:val="en-US"/>
        </w:rPr>
        <w:t>Lunstad</w:t>
      </w:r>
      <w:proofErr w:type="spellEnd"/>
      <w:r w:rsidRPr="00D3045E">
        <w:rPr>
          <w:rFonts w:ascii="Arial" w:eastAsiaTheme="minorHAnsi" w:hAnsi="Arial" w:cs="Arial"/>
          <w:lang w:val="en-US"/>
        </w:rPr>
        <w:t>&amp; sur., (2015)</w:t>
      </w:r>
    </w:p>
  </w:footnote>
  <w:footnote w:id="10">
    <w:p w:rsidR="00C92BEF" w:rsidRDefault="00C92BEF">
      <w:pPr>
        <w:pStyle w:val="Tekstfusnote"/>
        <w:rPr>
          <w:rFonts w:ascii="Arial" w:hAnsi="Arial" w:cs="Arial"/>
          <w:color w:val="000000"/>
          <w:sz w:val="18"/>
          <w:szCs w:val="18"/>
        </w:rPr>
      </w:pPr>
      <w:r>
        <w:rPr>
          <w:rStyle w:val="Referencafusnote"/>
        </w:rPr>
        <w:footnoteRef/>
      </w:r>
      <w:r>
        <w:t xml:space="preserve"> </w:t>
      </w:r>
      <w:r w:rsidRPr="0018323A">
        <w:rPr>
          <w:rFonts w:ascii="Arial" w:hAnsi="Arial" w:cs="Arial"/>
          <w:color w:val="000000"/>
          <w:sz w:val="18"/>
          <w:szCs w:val="18"/>
        </w:rPr>
        <w:t>strategija Europske unije za mlade za razdoblje 2019.–2027.</w:t>
      </w:r>
      <w:r>
        <w:rPr>
          <w:rFonts w:ascii="Arial" w:hAnsi="Arial" w:cs="Arial"/>
          <w:color w:val="000000"/>
          <w:sz w:val="18"/>
          <w:szCs w:val="18"/>
        </w:rPr>
        <w:t xml:space="preserve">, dostupno na </w:t>
      </w:r>
      <w:hyperlink r:id="rId6" w:history="1">
        <w:r w:rsidRPr="00337F32">
          <w:rPr>
            <w:rStyle w:val="Hiperveza"/>
            <w:rFonts w:ascii="Arial" w:hAnsi="Arial" w:cs="Arial"/>
            <w:sz w:val="18"/>
            <w:szCs w:val="18"/>
          </w:rPr>
          <w:t>https://publications.europa.eu/resource/cellar/da3b81f3-029b-11e9-adde-01aa75ed71a1.0010.03/DOC_1</w:t>
        </w:r>
      </w:hyperlink>
    </w:p>
    <w:p w:rsidR="00C92BEF" w:rsidRPr="0018323A" w:rsidRDefault="00C92BEF">
      <w:pPr>
        <w:pStyle w:val="Tekstfusnote"/>
        <w:rPr>
          <w:rFonts w:ascii="Arial" w:hAnsi="Arial" w:cs="Arial"/>
          <w:sz w:val="18"/>
          <w:szCs w:val="18"/>
        </w:rPr>
      </w:pPr>
    </w:p>
  </w:footnote>
  <w:footnote w:id="11">
    <w:p w:rsidR="00C92BEF" w:rsidRPr="00713A9D" w:rsidRDefault="00C92BEF" w:rsidP="00914C04">
      <w:pPr>
        <w:pStyle w:val="Tekstfusnote"/>
        <w:rPr>
          <w:rFonts w:ascii="Arial" w:hAnsi="Arial" w:cs="Arial"/>
        </w:rPr>
      </w:pPr>
      <w:r w:rsidRPr="00713A9D">
        <w:rPr>
          <w:rStyle w:val="Referencafusnote"/>
          <w:rFonts w:ascii="Arial" w:hAnsi="Arial" w:cs="Arial"/>
        </w:rPr>
        <w:footnoteRef/>
      </w:r>
      <w:r w:rsidRPr="00713A9D">
        <w:rPr>
          <w:rFonts w:ascii="Arial" w:hAnsi="Arial" w:cs="Arial"/>
        </w:rPr>
        <w:t xml:space="preserve"> </w:t>
      </w:r>
      <w:hyperlink r:id="rId7" w:history="1">
        <w:r w:rsidRPr="00EF0C11">
          <w:rPr>
            <w:rStyle w:val="Hiperveza"/>
            <w:rFonts w:ascii="Arial" w:hAnsi="Arial" w:cs="Arial"/>
          </w:rPr>
          <w:t>https://ec.europa.eu/eurostat/web/products-eurostat-news/w/ddn-20230904-1</w:t>
        </w:r>
      </w:hyperlink>
      <w:r>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EF" w:rsidRDefault="00C92BEF">
    <w:pPr>
      <w:pStyle w:val="Zaglavlje"/>
    </w:pPr>
  </w:p>
  <w:p w:rsidR="00C92BEF" w:rsidRDefault="00C92BE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40BA"/>
    <w:multiLevelType w:val="hybridMultilevel"/>
    <w:tmpl w:val="DE7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478B"/>
    <w:multiLevelType w:val="hybridMultilevel"/>
    <w:tmpl w:val="A1384FDE"/>
    <w:lvl w:ilvl="0" w:tplc="8684E3E2">
      <w:start w:val="1"/>
      <w:numFmt w:val="bullet"/>
      <w:lvlText w:val="•"/>
      <w:lvlJc w:val="left"/>
      <w:pPr>
        <w:tabs>
          <w:tab w:val="num" w:pos="720"/>
        </w:tabs>
        <w:ind w:left="720" w:hanging="360"/>
      </w:pPr>
      <w:rPr>
        <w:rFonts w:ascii="Arial" w:hAnsi="Arial" w:hint="default"/>
        <w:color w:val="C0504D" w:themeColor="accent2"/>
      </w:rPr>
    </w:lvl>
    <w:lvl w:ilvl="1" w:tplc="13F06620" w:tentative="1">
      <w:start w:val="1"/>
      <w:numFmt w:val="bullet"/>
      <w:lvlText w:val="•"/>
      <w:lvlJc w:val="left"/>
      <w:pPr>
        <w:tabs>
          <w:tab w:val="num" w:pos="1440"/>
        </w:tabs>
        <w:ind w:left="1440" w:hanging="360"/>
      </w:pPr>
      <w:rPr>
        <w:rFonts w:ascii="Arial" w:hAnsi="Arial" w:hint="default"/>
      </w:rPr>
    </w:lvl>
    <w:lvl w:ilvl="2" w:tplc="31526460" w:tentative="1">
      <w:start w:val="1"/>
      <w:numFmt w:val="bullet"/>
      <w:lvlText w:val="•"/>
      <w:lvlJc w:val="left"/>
      <w:pPr>
        <w:tabs>
          <w:tab w:val="num" w:pos="2160"/>
        </w:tabs>
        <w:ind w:left="2160" w:hanging="360"/>
      </w:pPr>
      <w:rPr>
        <w:rFonts w:ascii="Arial" w:hAnsi="Arial" w:hint="default"/>
      </w:rPr>
    </w:lvl>
    <w:lvl w:ilvl="3" w:tplc="47785B74" w:tentative="1">
      <w:start w:val="1"/>
      <w:numFmt w:val="bullet"/>
      <w:lvlText w:val="•"/>
      <w:lvlJc w:val="left"/>
      <w:pPr>
        <w:tabs>
          <w:tab w:val="num" w:pos="2880"/>
        </w:tabs>
        <w:ind w:left="2880" w:hanging="360"/>
      </w:pPr>
      <w:rPr>
        <w:rFonts w:ascii="Arial" w:hAnsi="Arial" w:hint="default"/>
      </w:rPr>
    </w:lvl>
    <w:lvl w:ilvl="4" w:tplc="EC784A64" w:tentative="1">
      <w:start w:val="1"/>
      <w:numFmt w:val="bullet"/>
      <w:lvlText w:val="•"/>
      <w:lvlJc w:val="left"/>
      <w:pPr>
        <w:tabs>
          <w:tab w:val="num" w:pos="3600"/>
        </w:tabs>
        <w:ind w:left="3600" w:hanging="360"/>
      </w:pPr>
      <w:rPr>
        <w:rFonts w:ascii="Arial" w:hAnsi="Arial" w:hint="default"/>
      </w:rPr>
    </w:lvl>
    <w:lvl w:ilvl="5" w:tplc="56428D9C" w:tentative="1">
      <w:start w:val="1"/>
      <w:numFmt w:val="bullet"/>
      <w:lvlText w:val="•"/>
      <w:lvlJc w:val="left"/>
      <w:pPr>
        <w:tabs>
          <w:tab w:val="num" w:pos="4320"/>
        </w:tabs>
        <w:ind w:left="4320" w:hanging="360"/>
      </w:pPr>
      <w:rPr>
        <w:rFonts w:ascii="Arial" w:hAnsi="Arial" w:hint="default"/>
      </w:rPr>
    </w:lvl>
    <w:lvl w:ilvl="6" w:tplc="29B0B05E" w:tentative="1">
      <w:start w:val="1"/>
      <w:numFmt w:val="bullet"/>
      <w:lvlText w:val="•"/>
      <w:lvlJc w:val="left"/>
      <w:pPr>
        <w:tabs>
          <w:tab w:val="num" w:pos="5040"/>
        </w:tabs>
        <w:ind w:left="5040" w:hanging="360"/>
      </w:pPr>
      <w:rPr>
        <w:rFonts w:ascii="Arial" w:hAnsi="Arial" w:hint="default"/>
      </w:rPr>
    </w:lvl>
    <w:lvl w:ilvl="7" w:tplc="BD5C16F2" w:tentative="1">
      <w:start w:val="1"/>
      <w:numFmt w:val="bullet"/>
      <w:lvlText w:val="•"/>
      <w:lvlJc w:val="left"/>
      <w:pPr>
        <w:tabs>
          <w:tab w:val="num" w:pos="5760"/>
        </w:tabs>
        <w:ind w:left="5760" w:hanging="360"/>
      </w:pPr>
      <w:rPr>
        <w:rFonts w:ascii="Arial" w:hAnsi="Arial" w:hint="default"/>
      </w:rPr>
    </w:lvl>
    <w:lvl w:ilvl="8" w:tplc="B7B4FDE6" w:tentative="1">
      <w:start w:val="1"/>
      <w:numFmt w:val="bullet"/>
      <w:lvlText w:val="•"/>
      <w:lvlJc w:val="left"/>
      <w:pPr>
        <w:tabs>
          <w:tab w:val="num" w:pos="6480"/>
        </w:tabs>
        <w:ind w:left="6480" w:hanging="360"/>
      </w:pPr>
      <w:rPr>
        <w:rFonts w:ascii="Arial" w:hAnsi="Arial" w:hint="default"/>
      </w:rPr>
    </w:lvl>
  </w:abstractNum>
  <w:abstractNum w:abstractNumId="2">
    <w:nsid w:val="02496710"/>
    <w:multiLevelType w:val="hybridMultilevel"/>
    <w:tmpl w:val="51BC17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4423CA"/>
    <w:multiLevelType w:val="hybridMultilevel"/>
    <w:tmpl w:val="4822C53A"/>
    <w:lvl w:ilvl="0" w:tplc="29DC5ED0">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04C60"/>
    <w:multiLevelType w:val="hybridMultilevel"/>
    <w:tmpl w:val="A644EEA8"/>
    <w:lvl w:ilvl="0" w:tplc="4176D9D8">
      <w:start w:val="1"/>
      <w:numFmt w:val="bullet"/>
      <w:lvlText w:val="•"/>
      <w:lvlJc w:val="left"/>
      <w:pPr>
        <w:tabs>
          <w:tab w:val="num" w:pos="720"/>
        </w:tabs>
        <w:ind w:left="720" w:hanging="360"/>
      </w:pPr>
      <w:rPr>
        <w:rFonts w:ascii="Arial" w:hAnsi="Arial" w:hint="default"/>
      </w:rPr>
    </w:lvl>
    <w:lvl w:ilvl="1" w:tplc="EB966B18" w:tentative="1">
      <w:start w:val="1"/>
      <w:numFmt w:val="bullet"/>
      <w:lvlText w:val="•"/>
      <w:lvlJc w:val="left"/>
      <w:pPr>
        <w:tabs>
          <w:tab w:val="num" w:pos="1440"/>
        </w:tabs>
        <w:ind w:left="1440" w:hanging="360"/>
      </w:pPr>
      <w:rPr>
        <w:rFonts w:ascii="Arial" w:hAnsi="Arial" w:hint="default"/>
      </w:rPr>
    </w:lvl>
    <w:lvl w:ilvl="2" w:tplc="E0E8D5A4" w:tentative="1">
      <w:start w:val="1"/>
      <w:numFmt w:val="bullet"/>
      <w:lvlText w:val="•"/>
      <w:lvlJc w:val="left"/>
      <w:pPr>
        <w:tabs>
          <w:tab w:val="num" w:pos="2160"/>
        </w:tabs>
        <w:ind w:left="2160" w:hanging="360"/>
      </w:pPr>
      <w:rPr>
        <w:rFonts w:ascii="Arial" w:hAnsi="Arial" w:hint="default"/>
      </w:rPr>
    </w:lvl>
    <w:lvl w:ilvl="3" w:tplc="7BBEA226" w:tentative="1">
      <w:start w:val="1"/>
      <w:numFmt w:val="bullet"/>
      <w:lvlText w:val="•"/>
      <w:lvlJc w:val="left"/>
      <w:pPr>
        <w:tabs>
          <w:tab w:val="num" w:pos="2880"/>
        </w:tabs>
        <w:ind w:left="2880" w:hanging="360"/>
      </w:pPr>
      <w:rPr>
        <w:rFonts w:ascii="Arial" w:hAnsi="Arial" w:hint="default"/>
      </w:rPr>
    </w:lvl>
    <w:lvl w:ilvl="4" w:tplc="1A8CE648" w:tentative="1">
      <w:start w:val="1"/>
      <w:numFmt w:val="bullet"/>
      <w:lvlText w:val="•"/>
      <w:lvlJc w:val="left"/>
      <w:pPr>
        <w:tabs>
          <w:tab w:val="num" w:pos="3600"/>
        </w:tabs>
        <w:ind w:left="3600" w:hanging="360"/>
      </w:pPr>
      <w:rPr>
        <w:rFonts w:ascii="Arial" w:hAnsi="Arial" w:hint="default"/>
      </w:rPr>
    </w:lvl>
    <w:lvl w:ilvl="5" w:tplc="E126F904" w:tentative="1">
      <w:start w:val="1"/>
      <w:numFmt w:val="bullet"/>
      <w:lvlText w:val="•"/>
      <w:lvlJc w:val="left"/>
      <w:pPr>
        <w:tabs>
          <w:tab w:val="num" w:pos="4320"/>
        </w:tabs>
        <w:ind w:left="4320" w:hanging="360"/>
      </w:pPr>
      <w:rPr>
        <w:rFonts w:ascii="Arial" w:hAnsi="Arial" w:hint="default"/>
      </w:rPr>
    </w:lvl>
    <w:lvl w:ilvl="6" w:tplc="CD84E78E" w:tentative="1">
      <w:start w:val="1"/>
      <w:numFmt w:val="bullet"/>
      <w:lvlText w:val="•"/>
      <w:lvlJc w:val="left"/>
      <w:pPr>
        <w:tabs>
          <w:tab w:val="num" w:pos="5040"/>
        </w:tabs>
        <w:ind w:left="5040" w:hanging="360"/>
      </w:pPr>
      <w:rPr>
        <w:rFonts w:ascii="Arial" w:hAnsi="Arial" w:hint="default"/>
      </w:rPr>
    </w:lvl>
    <w:lvl w:ilvl="7" w:tplc="C18EFCF6" w:tentative="1">
      <w:start w:val="1"/>
      <w:numFmt w:val="bullet"/>
      <w:lvlText w:val="•"/>
      <w:lvlJc w:val="left"/>
      <w:pPr>
        <w:tabs>
          <w:tab w:val="num" w:pos="5760"/>
        </w:tabs>
        <w:ind w:left="5760" w:hanging="360"/>
      </w:pPr>
      <w:rPr>
        <w:rFonts w:ascii="Arial" w:hAnsi="Arial" w:hint="default"/>
      </w:rPr>
    </w:lvl>
    <w:lvl w:ilvl="8" w:tplc="2BEEB20A" w:tentative="1">
      <w:start w:val="1"/>
      <w:numFmt w:val="bullet"/>
      <w:lvlText w:val="•"/>
      <w:lvlJc w:val="left"/>
      <w:pPr>
        <w:tabs>
          <w:tab w:val="num" w:pos="6480"/>
        </w:tabs>
        <w:ind w:left="6480" w:hanging="360"/>
      </w:pPr>
      <w:rPr>
        <w:rFonts w:ascii="Arial" w:hAnsi="Arial" w:hint="default"/>
      </w:rPr>
    </w:lvl>
  </w:abstractNum>
  <w:abstractNum w:abstractNumId="5">
    <w:nsid w:val="133105C2"/>
    <w:multiLevelType w:val="hybridMultilevel"/>
    <w:tmpl w:val="85EE5EF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EE0911"/>
    <w:multiLevelType w:val="hybridMultilevel"/>
    <w:tmpl w:val="E10403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2B7760"/>
    <w:multiLevelType w:val="hybridMultilevel"/>
    <w:tmpl w:val="07582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18758A"/>
    <w:multiLevelType w:val="hybridMultilevel"/>
    <w:tmpl w:val="E4D2D55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C214AC0"/>
    <w:multiLevelType w:val="hybridMultilevel"/>
    <w:tmpl w:val="B5668344"/>
    <w:lvl w:ilvl="0" w:tplc="4DC6216A">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C5663"/>
    <w:multiLevelType w:val="hybridMultilevel"/>
    <w:tmpl w:val="D8F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C01B9"/>
    <w:multiLevelType w:val="hybridMultilevel"/>
    <w:tmpl w:val="237A8354"/>
    <w:lvl w:ilvl="0" w:tplc="BCC21978">
      <w:start w:val="1"/>
      <w:numFmt w:val="bullet"/>
      <w:lvlText w:val="•"/>
      <w:lvlJc w:val="left"/>
      <w:pPr>
        <w:tabs>
          <w:tab w:val="num" w:pos="720"/>
        </w:tabs>
        <w:ind w:left="720" w:hanging="360"/>
      </w:pPr>
      <w:rPr>
        <w:rFonts w:ascii="Arial" w:hAnsi="Arial" w:hint="default"/>
        <w:color w:val="C0504D" w:themeColor="accent2"/>
      </w:rPr>
    </w:lvl>
    <w:lvl w:ilvl="1" w:tplc="0E14612C" w:tentative="1">
      <w:start w:val="1"/>
      <w:numFmt w:val="bullet"/>
      <w:lvlText w:val="•"/>
      <w:lvlJc w:val="left"/>
      <w:pPr>
        <w:tabs>
          <w:tab w:val="num" w:pos="1440"/>
        </w:tabs>
        <w:ind w:left="1440" w:hanging="360"/>
      </w:pPr>
      <w:rPr>
        <w:rFonts w:ascii="Arial" w:hAnsi="Arial" w:hint="default"/>
      </w:rPr>
    </w:lvl>
    <w:lvl w:ilvl="2" w:tplc="3FECBD82" w:tentative="1">
      <w:start w:val="1"/>
      <w:numFmt w:val="bullet"/>
      <w:lvlText w:val="•"/>
      <w:lvlJc w:val="left"/>
      <w:pPr>
        <w:tabs>
          <w:tab w:val="num" w:pos="2160"/>
        </w:tabs>
        <w:ind w:left="2160" w:hanging="360"/>
      </w:pPr>
      <w:rPr>
        <w:rFonts w:ascii="Arial" w:hAnsi="Arial" w:hint="default"/>
      </w:rPr>
    </w:lvl>
    <w:lvl w:ilvl="3" w:tplc="CCC2BF7C" w:tentative="1">
      <w:start w:val="1"/>
      <w:numFmt w:val="bullet"/>
      <w:lvlText w:val="•"/>
      <w:lvlJc w:val="left"/>
      <w:pPr>
        <w:tabs>
          <w:tab w:val="num" w:pos="2880"/>
        </w:tabs>
        <w:ind w:left="2880" w:hanging="360"/>
      </w:pPr>
      <w:rPr>
        <w:rFonts w:ascii="Arial" w:hAnsi="Arial" w:hint="default"/>
      </w:rPr>
    </w:lvl>
    <w:lvl w:ilvl="4" w:tplc="7DE2E7A6" w:tentative="1">
      <w:start w:val="1"/>
      <w:numFmt w:val="bullet"/>
      <w:lvlText w:val="•"/>
      <w:lvlJc w:val="left"/>
      <w:pPr>
        <w:tabs>
          <w:tab w:val="num" w:pos="3600"/>
        </w:tabs>
        <w:ind w:left="3600" w:hanging="360"/>
      </w:pPr>
      <w:rPr>
        <w:rFonts w:ascii="Arial" w:hAnsi="Arial" w:hint="default"/>
      </w:rPr>
    </w:lvl>
    <w:lvl w:ilvl="5" w:tplc="7B00407E" w:tentative="1">
      <w:start w:val="1"/>
      <w:numFmt w:val="bullet"/>
      <w:lvlText w:val="•"/>
      <w:lvlJc w:val="left"/>
      <w:pPr>
        <w:tabs>
          <w:tab w:val="num" w:pos="4320"/>
        </w:tabs>
        <w:ind w:left="4320" w:hanging="360"/>
      </w:pPr>
      <w:rPr>
        <w:rFonts w:ascii="Arial" w:hAnsi="Arial" w:hint="default"/>
      </w:rPr>
    </w:lvl>
    <w:lvl w:ilvl="6" w:tplc="9496C570" w:tentative="1">
      <w:start w:val="1"/>
      <w:numFmt w:val="bullet"/>
      <w:lvlText w:val="•"/>
      <w:lvlJc w:val="left"/>
      <w:pPr>
        <w:tabs>
          <w:tab w:val="num" w:pos="5040"/>
        </w:tabs>
        <w:ind w:left="5040" w:hanging="360"/>
      </w:pPr>
      <w:rPr>
        <w:rFonts w:ascii="Arial" w:hAnsi="Arial" w:hint="default"/>
      </w:rPr>
    </w:lvl>
    <w:lvl w:ilvl="7" w:tplc="EC947A14" w:tentative="1">
      <w:start w:val="1"/>
      <w:numFmt w:val="bullet"/>
      <w:lvlText w:val="•"/>
      <w:lvlJc w:val="left"/>
      <w:pPr>
        <w:tabs>
          <w:tab w:val="num" w:pos="5760"/>
        </w:tabs>
        <w:ind w:left="5760" w:hanging="360"/>
      </w:pPr>
      <w:rPr>
        <w:rFonts w:ascii="Arial" w:hAnsi="Arial" w:hint="default"/>
      </w:rPr>
    </w:lvl>
    <w:lvl w:ilvl="8" w:tplc="C5AA989A" w:tentative="1">
      <w:start w:val="1"/>
      <w:numFmt w:val="bullet"/>
      <w:lvlText w:val="•"/>
      <w:lvlJc w:val="left"/>
      <w:pPr>
        <w:tabs>
          <w:tab w:val="num" w:pos="6480"/>
        </w:tabs>
        <w:ind w:left="6480" w:hanging="360"/>
      </w:pPr>
      <w:rPr>
        <w:rFonts w:ascii="Arial" w:hAnsi="Arial" w:hint="default"/>
      </w:rPr>
    </w:lvl>
  </w:abstractNum>
  <w:abstractNum w:abstractNumId="12">
    <w:nsid w:val="20AE6253"/>
    <w:multiLevelType w:val="hybridMultilevel"/>
    <w:tmpl w:val="87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D595D"/>
    <w:multiLevelType w:val="hybridMultilevel"/>
    <w:tmpl w:val="FF6217CC"/>
    <w:lvl w:ilvl="0" w:tplc="04090001">
      <w:start w:val="1"/>
      <w:numFmt w:val="bullet"/>
      <w:lvlText w:val=""/>
      <w:lvlJc w:val="left"/>
      <w:pPr>
        <w:ind w:left="720" w:hanging="360"/>
      </w:pPr>
      <w:rPr>
        <w:rFonts w:ascii="Symbol" w:hAnsi="Symbol" w:hint="default"/>
        <w:color w:val="C0504D" w:themeColor="accent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C80"/>
    <w:multiLevelType w:val="hybridMultilevel"/>
    <w:tmpl w:val="EBB86EDE"/>
    <w:lvl w:ilvl="0" w:tplc="ACA6FD6C">
      <w:start w:val="1"/>
      <w:numFmt w:val="bullet"/>
      <w:lvlText w:val="•"/>
      <w:lvlJc w:val="left"/>
      <w:pPr>
        <w:tabs>
          <w:tab w:val="num" w:pos="720"/>
        </w:tabs>
        <w:ind w:left="720" w:hanging="360"/>
      </w:pPr>
      <w:rPr>
        <w:rFonts w:ascii="Arial" w:hAnsi="Arial" w:hint="default"/>
        <w:color w:val="C0504D" w:themeColor="accent2"/>
      </w:rPr>
    </w:lvl>
    <w:lvl w:ilvl="1" w:tplc="9816FAE0" w:tentative="1">
      <w:start w:val="1"/>
      <w:numFmt w:val="bullet"/>
      <w:lvlText w:val="•"/>
      <w:lvlJc w:val="left"/>
      <w:pPr>
        <w:tabs>
          <w:tab w:val="num" w:pos="1440"/>
        </w:tabs>
        <w:ind w:left="1440" w:hanging="360"/>
      </w:pPr>
      <w:rPr>
        <w:rFonts w:ascii="Arial" w:hAnsi="Arial" w:hint="default"/>
      </w:rPr>
    </w:lvl>
    <w:lvl w:ilvl="2" w:tplc="F04C3974" w:tentative="1">
      <w:start w:val="1"/>
      <w:numFmt w:val="bullet"/>
      <w:lvlText w:val="•"/>
      <w:lvlJc w:val="left"/>
      <w:pPr>
        <w:tabs>
          <w:tab w:val="num" w:pos="2160"/>
        </w:tabs>
        <w:ind w:left="2160" w:hanging="360"/>
      </w:pPr>
      <w:rPr>
        <w:rFonts w:ascii="Arial" w:hAnsi="Arial" w:hint="default"/>
      </w:rPr>
    </w:lvl>
    <w:lvl w:ilvl="3" w:tplc="72B0685A" w:tentative="1">
      <w:start w:val="1"/>
      <w:numFmt w:val="bullet"/>
      <w:lvlText w:val="•"/>
      <w:lvlJc w:val="left"/>
      <w:pPr>
        <w:tabs>
          <w:tab w:val="num" w:pos="2880"/>
        </w:tabs>
        <w:ind w:left="2880" w:hanging="360"/>
      </w:pPr>
      <w:rPr>
        <w:rFonts w:ascii="Arial" w:hAnsi="Arial" w:hint="default"/>
      </w:rPr>
    </w:lvl>
    <w:lvl w:ilvl="4" w:tplc="A694EC6E" w:tentative="1">
      <w:start w:val="1"/>
      <w:numFmt w:val="bullet"/>
      <w:lvlText w:val="•"/>
      <w:lvlJc w:val="left"/>
      <w:pPr>
        <w:tabs>
          <w:tab w:val="num" w:pos="3600"/>
        </w:tabs>
        <w:ind w:left="3600" w:hanging="360"/>
      </w:pPr>
      <w:rPr>
        <w:rFonts w:ascii="Arial" w:hAnsi="Arial" w:hint="default"/>
      </w:rPr>
    </w:lvl>
    <w:lvl w:ilvl="5" w:tplc="E6526B9C" w:tentative="1">
      <w:start w:val="1"/>
      <w:numFmt w:val="bullet"/>
      <w:lvlText w:val="•"/>
      <w:lvlJc w:val="left"/>
      <w:pPr>
        <w:tabs>
          <w:tab w:val="num" w:pos="4320"/>
        </w:tabs>
        <w:ind w:left="4320" w:hanging="360"/>
      </w:pPr>
      <w:rPr>
        <w:rFonts w:ascii="Arial" w:hAnsi="Arial" w:hint="default"/>
      </w:rPr>
    </w:lvl>
    <w:lvl w:ilvl="6" w:tplc="AFFE3A50" w:tentative="1">
      <w:start w:val="1"/>
      <w:numFmt w:val="bullet"/>
      <w:lvlText w:val="•"/>
      <w:lvlJc w:val="left"/>
      <w:pPr>
        <w:tabs>
          <w:tab w:val="num" w:pos="5040"/>
        </w:tabs>
        <w:ind w:left="5040" w:hanging="360"/>
      </w:pPr>
      <w:rPr>
        <w:rFonts w:ascii="Arial" w:hAnsi="Arial" w:hint="default"/>
      </w:rPr>
    </w:lvl>
    <w:lvl w:ilvl="7" w:tplc="83B087AC" w:tentative="1">
      <w:start w:val="1"/>
      <w:numFmt w:val="bullet"/>
      <w:lvlText w:val="•"/>
      <w:lvlJc w:val="left"/>
      <w:pPr>
        <w:tabs>
          <w:tab w:val="num" w:pos="5760"/>
        </w:tabs>
        <w:ind w:left="5760" w:hanging="360"/>
      </w:pPr>
      <w:rPr>
        <w:rFonts w:ascii="Arial" w:hAnsi="Arial" w:hint="default"/>
      </w:rPr>
    </w:lvl>
    <w:lvl w:ilvl="8" w:tplc="3C04EB14" w:tentative="1">
      <w:start w:val="1"/>
      <w:numFmt w:val="bullet"/>
      <w:lvlText w:val="•"/>
      <w:lvlJc w:val="left"/>
      <w:pPr>
        <w:tabs>
          <w:tab w:val="num" w:pos="6480"/>
        </w:tabs>
        <w:ind w:left="6480" w:hanging="360"/>
      </w:pPr>
      <w:rPr>
        <w:rFonts w:ascii="Arial" w:hAnsi="Arial" w:hint="default"/>
      </w:rPr>
    </w:lvl>
  </w:abstractNum>
  <w:abstractNum w:abstractNumId="15">
    <w:nsid w:val="24FB6B15"/>
    <w:multiLevelType w:val="hybridMultilevel"/>
    <w:tmpl w:val="A3DCD1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946733"/>
    <w:multiLevelType w:val="hybridMultilevel"/>
    <w:tmpl w:val="87486EEE"/>
    <w:lvl w:ilvl="0" w:tplc="3FDE96F4">
      <w:start w:val="1"/>
      <w:numFmt w:val="bullet"/>
      <w:lvlText w:val="•"/>
      <w:lvlJc w:val="left"/>
      <w:pPr>
        <w:tabs>
          <w:tab w:val="num" w:pos="720"/>
        </w:tabs>
        <w:ind w:left="720" w:hanging="360"/>
      </w:pPr>
      <w:rPr>
        <w:rFonts w:ascii="Arial" w:hAnsi="Arial" w:hint="default"/>
        <w:color w:val="C0504D" w:themeColor="accent2"/>
      </w:rPr>
    </w:lvl>
    <w:lvl w:ilvl="1" w:tplc="0ADE42CA" w:tentative="1">
      <w:start w:val="1"/>
      <w:numFmt w:val="bullet"/>
      <w:lvlText w:val="•"/>
      <w:lvlJc w:val="left"/>
      <w:pPr>
        <w:tabs>
          <w:tab w:val="num" w:pos="1440"/>
        </w:tabs>
        <w:ind w:left="1440" w:hanging="360"/>
      </w:pPr>
      <w:rPr>
        <w:rFonts w:ascii="Arial" w:hAnsi="Arial" w:hint="default"/>
      </w:rPr>
    </w:lvl>
    <w:lvl w:ilvl="2" w:tplc="A8BCC780" w:tentative="1">
      <w:start w:val="1"/>
      <w:numFmt w:val="bullet"/>
      <w:lvlText w:val="•"/>
      <w:lvlJc w:val="left"/>
      <w:pPr>
        <w:tabs>
          <w:tab w:val="num" w:pos="2160"/>
        </w:tabs>
        <w:ind w:left="2160" w:hanging="360"/>
      </w:pPr>
      <w:rPr>
        <w:rFonts w:ascii="Arial" w:hAnsi="Arial" w:hint="default"/>
      </w:rPr>
    </w:lvl>
    <w:lvl w:ilvl="3" w:tplc="35067450" w:tentative="1">
      <w:start w:val="1"/>
      <w:numFmt w:val="bullet"/>
      <w:lvlText w:val="•"/>
      <w:lvlJc w:val="left"/>
      <w:pPr>
        <w:tabs>
          <w:tab w:val="num" w:pos="2880"/>
        </w:tabs>
        <w:ind w:left="2880" w:hanging="360"/>
      </w:pPr>
      <w:rPr>
        <w:rFonts w:ascii="Arial" w:hAnsi="Arial" w:hint="default"/>
      </w:rPr>
    </w:lvl>
    <w:lvl w:ilvl="4" w:tplc="A776C576" w:tentative="1">
      <w:start w:val="1"/>
      <w:numFmt w:val="bullet"/>
      <w:lvlText w:val="•"/>
      <w:lvlJc w:val="left"/>
      <w:pPr>
        <w:tabs>
          <w:tab w:val="num" w:pos="3600"/>
        </w:tabs>
        <w:ind w:left="3600" w:hanging="360"/>
      </w:pPr>
      <w:rPr>
        <w:rFonts w:ascii="Arial" w:hAnsi="Arial" w:hint="default"/>
      </w:rPr>
    </w:lvl>
    <w:lvl w:ilvl="5" w:tplc="B972D35C" w:tentative="1">
      <w:start w:val="1"/>
      <w:numFmt w:val="bullet"/>
      <w:lvlText w:val="•"/>
      <w:lvlJc w:val="left"/>
      <w:pPr>
        <w:tabs>
          <w:tab w:val="num" w:pos="4320"/>
        </w:tabs>
        <w:ind w:left="4320" w:hanging="360"/>
      </w:pPr>
      <w:rPr>
        <w:rFonts w:ascii="Arial" w:hAnsi="Arial" w:hint="default"/>
      </w:rPr>
    </w:lvl>
    <w:lvl w:ilvl="6" w:tplc="0C601ABE" w:tentative="1">
      <w:start w:val="1"/>
      <w:numFmt w:val="bullet"/>
      <w:lvlText w:val="•"/>
      <w:lvlJc w:val="left"/>
      <w:pPr>
        <w:tabs>
          <w:tab w:val="num" w:pos="5040"/>
        </w:tabs>
        <w:ind w:left="5040" w:hanging="360"/>
      </w:pPr>
      <w:rPr>
        <w:rFonts w:ascii="Arial" w:hAnsi="Arial" w:hint="default"/>
      </w:rPr>
    </w:lvl>
    <w:lvl w:ilvl="7" w:tplc="57C493D2" w:tentative="1">
      <w:start w:val="1"/>
      <w:numFmt w:val="bullet"/>
      <w:lvlText w:val="•"/>
      <w:lvlJc w:val="left"/>
      <w:pPr>
        <w:tabs>
          <w:tab w:val="num" w:pos="5760"/>
        </w:tabs>
        <w:ind w:left="5760" w:hanging="360"/>
      </w:pPr>
      <w:rPr>
        <w:rFonts w:ascii="Arial" w:hAnsi="Arial" w:hint="default"/>
      </w:rPr>
    </w:lvl>
    <w:lvl w:ilvl="8" w:tplc="7646D134" w:tentative="1">
      <w:start w:val="1"/>
      <w:numFmt w:val="bullet"/>
      <w:lvlText w:val="•"/>
      <w:lvlJc w:val="left"/>
      <w:pPr>
        <w:tabs>
          <w:tab w:val="num" w:pos="6480"/>
        </w:tabs>
        <w:ind w:left="6480" w:hanging="360"/>
      </w:pPr>
      <w:rPr>
        <w:rFonts w:ascii="Arial" w:hAnsi="Arial" w:hint="default"/>
      </w:rPr>
    </w:lvl>
  </w:abstractNum>
  <w:abstractNum w:abstractNumId="17">
    <w:nsid w:val="265F4133"/>
    <w:multiLevelType w:val="hybridMultilevel"/>
    <w:tmpl w:val="F8F460E0"/>
    <w:lvl w:ilvl="0" w:tplc="CBFAB9A8">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9493D"/>
    <w:multiLevelType w:val="hybridMultilevel"/>
    <w:tmpl w:val="874253C6"/>
    <w:lvl w:ilvl="0" w:tplc="4DC6216A">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34435"/>
    <w:multiLevelType w:val="hybridMultilevel"/>
    <w:tmpl w:val="D4C647D6"/>
    <w:lvl w:ilvl="0" w:tplc="51F4885C">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2B261354"/>
    <w:multiLevelType w:val="hybridMultilevel"/>
    <w:tmpl w:val="CEA4F1E6"/>
    <w:lvl w:ilvl="0" w:tplc="8AF2ED18">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8048E"/>
    <w:multiLevelType w:val="hybridMultilevel"/>
    <w:tmpl w:val="E1AE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1F67C8"/>
    <w:multiLevelType w:val="hybridMultilevel"/>
    <w:tmpl w:val="72687194"/>
    <w:lvl w:ilvl="0" w:tplc="04090001">
      <w:start w:val="1"/>
      <w:numFmt w:val="bullet"/>
      <w:lvlText w:val=""/>
      <w:lvlJc w:val="left"/>
      <w:pPr>
        <w:ind w:left="720" w:hanging="360"/>
      </w:pPr>
      <w:rPr>
        <w:rFonts w:ascii="Symbol" w:hAnsi="Symbol" w:hint="default"/>
        <w:color w:val="C0504D" w:themeColor="accent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F411E"/>
    <w:multiLevelType w:val="hybridMultilevel"/>
    <w:tmpl w:val="B9988BFC"/>
    <w:lvl w:ilvl="0" w:tplc="0A62D4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D5A29"/>
    <w:multiLevelType w:val="hybridMultilevel"/>
    <w:tmpl w:val="B192CBB8"/>
    <w:lvl w:ilvl="0" w:tplc="D1EA99FA">
      <w:start w:val="1"/>
      <w:numFmt w:val="bullet"/>
      <w:lvlText w:val="•"/>
      <w:lvlJc w:val="left"/>
      <w:pPr>
        <w:tabs>
          <w:tab w:val="num" w:pos="720"/>
        </w:tabs>
        <w:ind w:left="720" w:hanging="360"/>
      </w:pPr>
      <w:rPr>
        <w:rFonts w:ascii="Arial" w:hAnsi="Arial" w:hint="default"/>
        <w:color w:val="C0504D" w:themeColor="accent2"/>
      </w:rPr>
    </w:lvl>
    <w:lvl w:ilvl="1" w:tplc="2A569DB8" w:tentative="1">
      <w:start w:val="1"/>
      <w:numFmt w:val="bullet"/>
      <w:lvlText w:val="•"/>
      <w:lvlJc w:val="left"/>
      <w:pPr>
        <w:tabs>
          <w:tab w:val="num" w:pos="1440"/>
        </w:tabs>
        <w:ind w:left="1440" w:hanging="360"/>
      </w:pPr>
      <w:rPr>
        <w:rFonts w:ascii="Arial" w:hAnsi="Arial" w:hint="default"/>
      </w:rPr>
    </w:lvl>
    <w:lvl w:ilvl="2" w:tplc="34AAC0CE" w:tentative="1">
      <w:start w:val="1"/>
      <w:numFmt w:val="bullet"/>
      <w:lvlText w:val="•"/>
      <w:lvlJc w:val="left"/>
      <w:pPr>
        <w:tabs>
          <w:tab w:val="num" w:pos="2160"/>
        </w:tabs>
        <w:ind w:left="2160" w:hanging="360"/>
      </w:pPr>
      <w:rPr>
        <w:rFonts w:ascii="Arial" w:hAnsi="Arial" w:hint="default"/>
      </w:rPr>
    </w:lvl>
    <w:lvl w:ilvl="3" w:tplc="124E9D06" w:tentative="1">
      <w:start w:val="1"/>
      <w:numFmt w:val="bullet"/>
      <w:lvlText w:val="•"/>
      <w:lvlJc w:val="left"/>
      <w:pPr>
        <w:tabs>
          <w:tab w:val="num" w:pos="2880"/>
        </w:tabs>
        <w:ind w:left="2880" w:hanging="360"/>
      </w:pPr>
      <w:rPr>
        <w:rFonts w:ascii="Arial" w:hAnsi="Arial" w:hint="default"/>
      </w:rPr>
    </w:lvl>
    <w:lvl w:ilvl="4" w:tplc="9B8AA242" w:tentative="1">
      <w:start w:val="1"/>
      <w:numFmt w:val="bullet"/>
      <w:lvlText w:val="•"/>
      <w:lvlJc w:val="left"/>
      <w:pPr>
        <w:tabs>
          <w:tab w:val="num" w:pos="3600"/>
        </w:tabs>
        <w:ind w:left="3600" w:hanging="360"/>
      </w:pPr>
      <w:rPr>
        <w:rFonts w:ascii="Arial" w:hAnsi="Arial" w:hint="default"/>
      </w:rPr>
    </w:lvl>
    <w:lvl w:ilvl="5" w:tplc="4866FB46" w:tentative="1">
      <w:start w:val="1"/>
      <w:numFmt w:val="bullet"/>
      <w:lvlText w:val="•"/>
      <w:lvlJc w:val="left"/>
      <w:pPr>
        <w:tabs>
          <w:tab w:val="num" w:pos="4320"/>
        </w:tabs>
        <w:ind w:left="4320" w:hanging="360"/>
      </w:pPr>
      <w:rPr>
        <w:rFonts w:ascii="Arial" w:hAnsi="Arial" w:hint="default"/>
      </w:rPr>
    </w:lvl>
    <w:lvl w:ilvl="6" w:tplc="3CE81608" w:tentative="1">
      <w:start w:val="1"/>
      <w:numFmt w:val="bullet"/>
      <w:lvlText w:val="•"/>
      <w:lvlJc w:val="left"/>
      <w:pPr>
        <w:tabs>
          <w:tab w:val="num" w:pos="5040"/>
        </w:tabs>
        <w:ind w:left="5040" w:hanging="360"/>
      </w:pPr>
      <w:rPr>
        <w:rFonts w:ascii="Arial" w:hAnsi="Arial" w:hint="default"/>
      </w:rPr>
    </w:lvl>
    <w:lvl w:ilvl="7" w:tplc="84542E64" w:tentative="1">
      <w:start w:val="1"/>
      <w:numFmt w:val="bullet"/>
      <w:lvlText w:val="•"/>
      <w:lvlJc w:val="left"/>
      <w:pPr>
        <w:tabs>
          <w:tab w:val="num" w:pos="5760"/>
        </w:tabs>
        <w:ind w:left="5760" w:hanging="360"/>
      </w:pPr>
      <w:rPr>
        <w:rFonts w:ascii="Arial" w:hAnsi="Arial" w:hint="default"/>
      </w:rPr>
    </w:lvl>
    <w:lvl w:ilvl="8" w:tplc="3D6E00B2" w:tentative="1">
      <w:start w:val="1"/>
      <w:numFmt w:val="bullet"/>
      <w:lvlText w:val="•"/>
      <w:lvlJc w:val="left"/>
      <w:pPr>
        <w:tabs>
          <w:tab w:val="num" w:pos="6480"/>
        </w:tabs>
        <w:ind w:left="6480" w:hanging="360"/>
      </w:pPr>
      <w:rPr>
        <w:rFonts w:ascii="Arial" w:hAnsi="Arial" w:hint="default"/>
      </w:rPr>
    </w:lvl>
  </w:abstractNum>
  <w:abstractNum w:abstractNumId="25">
    <w:nsid w:val="47E1479E"/>
    <w:multiLevelType w:val="hybridMultilevel"/>
    <w:tmpl w:val="C0EA4AD0"/>
    <w:lvl w:ilvl="0" w:tplc="BB6476B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C4436"/>
    <w:multiLevelType w:val="hybridMultilevel"/>
    <w:tmpl w:val="2E2805C4"/>
    <w:lvl w:ilvl="0" w:tplc="04090001">
      <w:start w:val="1"/>
      <w:numFmt w:val="bullet"/>
      <w:lvlText w:val=""/>
      <w:lvlJc w:val="left"/>
      <w:pPr>
        <w:ind w:left="720" w:hanging="360"/>
      </w:pPr>
      <w:rPr>
        <w:rFonts w:ascii="Symbol" w:hAnsi="Symbol" w:hint="default"/>
        <w:color w:val="C0504D" w:themeColor="accent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856F8"/>
    <w:multiLevelType w:val="hybridMultilevel"/>
    <w:tmpl w:val="0C489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A8469A"/>
    <w:multiLevelType w:val="hybridMultilevel"/>
    <w:tmpl w:val="C9DCA5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AED3AAD"/>
    <w:multiLevelType w:val="hybridMultilevel"/>
    <w:tmpl w:val="8078DA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C8A0CB3"/>
    <w:multiLevelType w:val="multilevel"/>
    <w:tmpl w:val="C8FABE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CDB265C"/>
    <w:multiLevelType w:val="hybridMultilevel"/>
    <w:tmpl w:val="381AAC9A"/>
    <w:lvl w:ilvl="0" w:tplc="0A62D4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9D0D66"/>
    <w:multiLevelType w:val="hybridMultilevel"/>
    <w:tmpl w:val="51D83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7AF1483"/>
    <w:multiLevelType w:val="hybridMultilevel"/>
    <w:tmpl w:val="656C5E5C"/>
    <w:lvl w:ilvl="0" w:tplc="53321F20">
      <w:start w:val="1"/>
      <w:numFmt w:val="bullet"/>
      <w:lvlText w:val=""/>
      <w:lvlJc w:val="left"/>
      <w:pPr>
        <w:ind w:left="720" w:hanging="360"/>
      </w:pPr>
      <w:rPr>
        <w:rFonts w:ascii="Symbol" w:hAnsi="Symbol" w:hint="default"/>
        <w:color w:val="C0504D"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3464AC5"/>
    <w:multiLevelType w:val="hybridMultilevel"/>
    <w:tmpl w:val="537C1456"/>
    <w:lvl w:ilvl="0" w:tplc="53321F20">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92493"/>
    <w:multiLevelType w:val="hybridMultilevel"/>
    <w:tmpl w:val="CF34AE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EF5434"/>
    <w:multiLevelType w:val="hybridMultilevel"/>
    <w:tmpl w:val="467C57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A7B4334"/>
    <w:multiLevelType w:val="hybridMultilevel"/>
    <w:tmpl w:val="3CA626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03D19B2"/>
    <w:multiLevelType w:val="hybridMultilevel"/>
    <w:tmpl w:val="069E34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0D146C1"/>
    <w:multiLevelType w:val="hybridMultilevel"/>
    <w:tmpl w:val="B6FEA024"/>
    <w:lvl w:ilvl="0" w:tplc="241EF05A">
      <w:start w:val="1"/>
      <w:numFmt w:val="bullet"/>
      <w:lvlText w:val="•"/>
      <w:lvlJc w:val="left"/>
      <w:pPr>
        <w:tabs>
          <w:tab w:val="num" w:pos="720"/>
        </w:tabs>
        <w:ind w:left="720" w:hanging="360"/>
      </w:pPr>
      <w:rPr>
        <w:rFonts w:ascii="Arial" w:hAnsi="Aria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84AC9"/>
    <w:multiLevelType w:val="hybridMultilevel"/>
    <w:tmpl w:val="E8189ACC"/>
    <w:lvl w:ilvl="0" w:tplc="29DC5ED0">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9D27C4"/>
    <w:multiLevelType w:val="hybridMultilevel"/>
    <w:tmpl w:val="941A3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7A53E96"/>
    <w:multiLevelType w:val="hybridMultilevel"/>
    <w:tmpl w:val="7B46B8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A654272"/>
    <w:multiLevelType w:val="hybridMultilevel"/>
    <w:tmpl w:val="7F58F1C8"/>
    <w:lvl w:ilvl="0" w:tplc="04090001">
      <w:start w:val="1"/>
      <w:numFmt w:val="bullet"/>
      <w:lvlText w:val=""/>
      <w:lvlJc w:val="left"/>
      <w:pPr>
        <w:ind w:left="720" w:hanging="360"/>
      </w:pPr>
      <w:rPr>
        <w:rFonts w:ascii="Symbol" w:hAnsi="Symbol" w:hint="default"/>
        <w:color w:val="C0504D" w:themeColor="accent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0"/>
  </w:num>
  <w:num w:numId="4">
    <w:abstractNumId w:val="12"/>
  </w:num>
  <w:num w:numId="5">
    <w:abstractNumId w:val="13"/>
  </w:num>
  <w:num w:numId="6">
    <w:abstractNumId w:val="18"/>
  </w:num>
  <w:num w:numId="7">
    <w:abstractNumId w:val="9"/>
  </w:num>
  <w:num w:numId="8">
    <w:abstractNumId w:val="40"/>
  </w:num>
  <w:num w:numId="9">
    <w:abstractNumId w:val="3"/>
  </w:num>
  <w:num w:numId="10">
    <w:abstractNumId w:val="1"/>
  </w:num>
  <w:num w:numId="11">
    <w:abstractNumId w:val="39"/>
  </w:num>
  <w:num w:numId="12">
    <w:abstractNumId w:val="26"/>
  </w:num>
  <w:num w:numId="13">
    <w:abstractNumId w:val="22"/>
  </w:num>
  <w:num w:numId="14">
    <w:abstractNumId w:val="43"/>
  </w:num>
  <w:num w:numId="15">
    <w:abstractNumId w:val="14"/>
  </w:num>
  <w:num w:numId="16">
    <w:abstractNumId w:val="17"/>
  </w:num>
  <w:num w:numId="17">
    <w:abstractNumId w:val="11"/>
  </w:num>
  <w:num w:numId="18">
    <w:abstractNumId w:val="4"/>
  </w:num>
  <w:num w:numId="19">
    <w:abstractNumId w:val="24"/>
  </w:num>
  <w:num w:numId="20">
    <w:abstractNumId w:val="31"/>
  </w:num>
  <w:num w:numId="21">
    <w:abstractNumId w:val="23"/>
  </w:num>
  <w:num w:numId="22">
    <w:abstractNumId w:val="16"/>
  </w:num>
  <w:num w:numId="23">
    <w:abstractNumId w:val="20"/>
  </w:num>
  <w:num w:numId="24">
    <w:abstractNumId w:val="33"/>
  </w:num>
  <w:num w:numId="25">
    <w:abstractNumId w:val="34"/>
  </w:num>
  <w:num w:numId="26">
    <w:abstractNumId w:val="25"/>
  </w:num>
  <w:num w:numId="27">
    <w:abstractNumId w:val="37"/>
  </w:num>
  <w:num w:numId="28">
    <w:abstractNumId w:val="36"/>
  </w:num>
  <w:num w:numId="29">
    <w:abstractNumId w:val="5"/>
  </w:num>
  <w:num w:numId="30">
    <w:abstractNumId w:val="29"/>
  </w:num>
  <w:num w:numId="31">
    <w:abstractNumId w:val="2"/>
  </w:num>
  <w:num w:numId="32">
    <w:abstractNumId w:val="19"/>
  </w:num>
  <w:num w:numId="33">
    <w:abstractNumId w:val="28"/>
  </w:num>
  <w:num w:numId="34">
    <w:abstractNumId w:val="38"/>
  </w:num>
  <w:num w:numId="35">
    <w:abstractNumId w:val="8"/>
  </w:num>
  <w:num w:numId="36">
    <w:abstractNumId w:val="27"/>
  </w:num>
  <w:num w:numId="37">
    <w:abstractNumId w:val="35"/>
  </w:num>
  <w:num w:numId="38">
    <w:abstractNumId w:val="6"/>
  </w:num>
  <w:num w:numId="39">
    <w:abstractNumId w:val="15"/>
  </w:num>
  <w:num w:numId="40">
    <w:abstractNumId w:val="41"/>
  </w:num>
  <w:num w:numId="41">
    <w:abstractNumId w:val="42"/>
  </w:num>
  <w:num w:numId="42">
    <w:abstractNumId w:val="30"/>
  </w:num>
  <w:num w:numId="43">
    <w:abstractNumId w:val="0"/>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773B"/>
    <w:rsid w:val="00002227"/>
    <w:rsid w:val="00022865"/>
    <w:rsid w:val="00042426"/>
    <w:rsid w:val="0005182E"/>
    <w:rsid w:val="00054FE0"/>
    <w:rsid w:val="00057913"/>
    <w:rsid w:val="00065125"/>
    <w:rsid w:val="0007340E"/>
    <w:rsid w:val="00077F02"/>
    <w:rsid w:val="00095AA7"/>
    <w:rsid w:val="000B1725"/>
    <w:rsid w:val="000B4D87"/>
    <w:rsid w:val="000C4D60"/>
    <w:rsid w:val="000D1BB3"/>
    <w:rsid w:val="000D577F"/>
    <w:rsid w:val="000D7545"/>
    <w:rsid w:val="000E56C6"/>
    <w:rsid w:val="000F6829"/>
    <w:rsid w:val="00115D74"/>
    <w:rsid w:val="001246CA"/>
    <w:rsid w:val="0012572B"/>
    <w:rsid w:val="001279E4"/>
    <w:rsid w:val="0013752F"/>
    <w:rsid w:val="00137883"/>
    <w:rsid w:val="00142A2E"/>
    <w:rsid w:val="0014475C"/>
    <w:rsid w:val="00156D72"/>
    <w:rsid w:val="001619A4"/>
    <w:rsid w:val="00164F19"/>
    <w:rsid w:val="00167B6B"/>
    <w:rsid w:val="00174672"/>
    <w:rsid w:val="0018323A"/>
    <w:rsid w:val="00184963"/>
    <w:rsid w:val="00186F08"/>
    <w:rsid w:val="00192F4F"/>
    <w:rsid w:val="001951D2"/>
    <w:rsid w:val="00196487"/>
    <w:rsid w:val="001A041D"/>
    <w:rsid w:val="001A16C4"/>
    <w:rsid w:val="001B667B"/>
    <w:rsid w:val="001B74F5"/>
    <w:rsid w:val="001C39D7"/>
    <w:rsid w:val="001C4633"/>
    <w:rsid w:val="001D156F"/>
    <w:rsid w:val="001D1A3A"/>
    <w:rsid w:val="001D5592"/>
    <w:rsid w:val="001E34DB"/>
    <w:rsid w:val="001E3BE7"/>
    <w:rsid w:val="001F478D"/>
    <w:rsid w:val="00206A0D"/>
    <w:rsid w:val="002134EB"/>
    <w:rsid w:val="002160E7"/>
    <w:rsid w:val="00216AE0"/>
    <w:rsid w:val="002267F2"/>
    <w:rsid w:val="0023344C"/>
    <w:rsid w:val="00235350"/>
    <w:rsid w:val="00235A9F"/>
    <w:rsid w:val="002377BA"/>
    <w:rsid w:val="0024658C"/>
    <w:rsid w:val="00246FF2"/>
    <w:rsid w:val="00251207"/>
    <w:rsid w:val="002672C0"/>
    <w:rsid w:val="002801C8"/>
    <w:rsid w:val="002A5897"/>
    <w:rsid w:val="002A6994"/>
    <w:rsid w:val="002C60E5"/>
    <w:rsid w:val="002C6C50"/>
    <w:rsid w:val="002E378E"/>
    <w:rsid w:val="002E4782"/>
    <w:rsid w:val="002E73AF"/>
    <w:rsid w:val="00301CE4"/>
    <w:rsid w:val="00314198"/>
    <w:rsid w:val="00325EB4"/>
    <w:rsid w:val="003330B0"/>
    <w:rsid w:val="00333A75"/>
    <w:rsid w:val="00343754"/>
    <w:rsid w:val="00354D0C"/>
    <w:rsid w:val="00355A18"/>
    <w:rsid w:val="00365263"/>
    <w:rsid w:val="003959F5"/>
    <w:rsid w:val="003A2A63"/>
    <w:rsid w:val="003A2C69"/>
    <w:rsid w:val="003C2999"/>
    <w:rsid w:val="003D2A93"/>
    <w:rsid w:val="0040349F"/>
    <w:rsid w:val="00411D97"/>
    <w:rsid w:val="00424535"/>
    <w:rsid w:val="0043773B"/>
    <w:rsid w:val="00445836"/>
    <w:rsid w:val="00450B1C"/>
    <w:rsid w:val="00454B1E"/>
    <w:rsid w:val="00464DCA"/>
    <w:rsid w:val="00483F6A"/>
    <w:rsid w:val="00484E28"/>
    <w:rsid w:val="00486356"/>
    <w:rsid w:val="00487D20"/>
    <w:rsid w:val="00496B03"/>
    <w:rsid w:val="00497336"/>
    <w:rsid w:val="004A0551"/>
    <w:rsid w:val="004A49B2"/>
    <w:rsid w:val="004A62A7"/>
    <w:rsid w:val="004A6558"/>
    <w:rsid w:val="004B4AC2"/>
    <w:rsid w:val="004C4CA9"/>
    <w:rsid w:val="004D32A8"/>
    <w:rsid w:val="004D7E4E"/>
    <w:rsid w:val="004D7F53"/>
    <w:rsid w:val="004E026E"/>
    <w:rsid w:val="004E6286"/>
    <w:rsid w:val="004F14B1"/>
    <w:rsid w:val="005004D2"/>
    <w:rsid w:val="00507783"/>
    <w:rsid w:val="005125A4"/>
    <w:rsid w:val="00520B55"/>
    <w:rsid w:val="00521B86"/>
    <w:rsid w:val="00525E9E"/>
    <w:rsid w:val="0054153C"/>
    <w:rsid w:val="0054647E"/>
    <w:rsid w:val="00565690"/>
    <w:rsid w:val="00565FD4"/>
    <w:rsid w:val="00566B98"/>
    <w:rsid w:val="00576268"/>
    <w:rsid w:val="00586FF4"/>
    <w:rsid w:val="005A22B2"/>
    <w:rsid w:val="005A6373"/>
    <w:rsid w:val="005B7E25"/>
    <w:rsid w:val="005C4E4A"/>
    <w:rsid w:val="005D2C95"/>
    <w:rsid w:val="005F240B"/>
    <w:rsid w:val="005F5C1B"/>
    <w:rsid w:val="00602738"/>
    <w:rsid w:val="0060471A"/>
    <w:rsid w:val="00624EB7"/>
    <w:rsid w:val="00634EE7"/>
    <w:rsid w:val="006476F2"/>
    <w:rsid w:val="00665369"/>
    <w:rsid w:val="00681BDA"/>
    <w:rsid w:val="00687242"/>
    <w:rsid w:val="00691A93"/>
    <w:rsid w:val="00694511"/>
    <w:rsid w:val="006B2AAE"/>
    <w:rsid w:val="006B38F6"/>
    <w:rsid w:val="006B7D41"/>
    <w:rsid w:val="006C0361"/>
    <w:rsid w:val="006C716F"/>
    <w:rsid w:val="006E0F07"/>
    <w:rsid w:val="006E5236"/>
    <w:rsid w:val="006E64CD"/>
    <w:rsid w:val="006F68EB"/>
    <w:rsid w:val="007023D9"/>
    <w:rsid w:val="0070497E"/>
    <w:rsid w:val="00705E2A"/>
    <w:rsid w:val="007108AD"/>
    <w:rsid w:val="007117A3"/>
    <w:rsid w:val="00713A9D"/>
    <w:rsid w:val="0071607B"/>
    <w:rsid w:val="00716E8C"/>
    <w:rsid w:val="00735E7E"/>
    <w:rsid w:val="00737B20"/>
    <w:rsid w:val="00740DB9"/>
    <w:rsid w:val="00750FBC"/>
    <w:rsid w:val="0075204A"/>
    <w:rsid w:val="00753957"/>
    <w:rsid w:val="0077358E"/>
    <w:rsid w:val="00775A2A"/>
    <w:rsid w:val="007774B4"/>
    <w:rsid w:val="00786E11"/>
    <w:rsid w:val="007876D2"/>
    <w:rsid w:val="007A33F5"/>
    <w:rsid w:val="007A3A98"/>
    <w:rsid w:val="007A671C"/>
    <w:rsid w:val="007B180D"/>
    <w:rsid w:val="007B6851"/>
    <w:rsid w:val="007B7F01"/>
    <w:rsid w:val="007C20E2"/>
    <w:rsid w:val="007C7EC4"/>
    <w:rsid w:val="007D490C"/>
    <w:rsid w:val="007D6AEF"/>
    <w:rsid w:val="007E542F"/>
    <w:rsid w:val="007F034A"/>
    <w:rsid w:val="007F50DB"/>
    <w:rsid w:val="008066A4"/>
    <w:rsid w:val="00814065"/>
    <w:rsid w:val="008276D5"/>
    <w:rsid w:val="00827D98"/>
    <w:rsid w:val="00832893"/>
    <w:rsid w:val="00836DF9"/>
    <w:rsid w:val="0084400A"/>
    <w:rsid w:val="00860870"/>
    <w:rsid w:val="00865388"/>
    <w:rsid w:val="00870A56"/>
    <w:rsid w:val="00871A4F"/>
    <w:rsid w:val="00876501"/>
    <w:rsid w:val="0088298A"/>
    <w:rsid w:val="00891180"/>
    <w:rsid w:val="00891403"/>
    <w:rsid w:val="0089179B"/>
    <w:rsid w:val="008B2AAA"/>
    <w:rsid w:val="008D0FD7"/>
    <w:rsid w:val="008D25F9"/>
    <w:rsid w:val="008D4D2C"/>
    <w:rsid w:val="008E5B76"/>
    <w:rsid w:val="008F78E9"/>
    <w:rsid w:val="00905AA8"/>
    <w:rsid w:val="00914C04"/>
    <w:rsid w:val="00920024"/>
    <w:rsid w:val="00930D49"/>
    <w:rsid w:val="00931E68"/>
    <w:rsid w:val="00941DD6"/>
    <w:rsid w:val="00945693"/>
    <w:rsid w:val="009545D7"/>
    <w:rsid w:val="009579AC"/>
    <w:rsid w:val="00957F4D"/>
    <w:rsid w:val="009623C1"/>
    <w:rsid w:val="009763D5"/>
    <w:rsid w:val="0098043D"/>
    <w:rsid w:val="0098667A"/>
    <w:rsid w:val="00991ADB"/>
    <w:rsid w:val="009B30F4"/>
    <w:rsid w:val="009B334D"/>
    <w:rsid w:val="009B335A"/>
    <w:rsid w:val="009B3B5D"/>
    <w:rsid w:val="009B6EAC"/>
    <w:rsid w:val="009C1D52"/>
    <w:rsid w:val="009C6C64"/>
    <w:rsid w:val="009D44AF"/>
    <w:rsid w:val="009E2D8E"/>
    <w:rsid w:val="009E7B28"/>
    <w:rsid w:val="009F54D4"/>
    <w:rsid w:val="00A02994"/>
    <w:rsid w:val="00A05DD4"/>
    <w:rsid w:val="00A13440"/>
    <w:rsid w:val="00A359D4"/>
    <w:rsid w:val="00A368B2"/>
    <w:rsid w:val="00A403C8"/>
    <w:rsid w:val="00A40696"/>
    <w:rsid w:val="00A40E36"/>
    <w:rsid w:val="00A5301F"/>
    <w:rsid w:val="00A53A52"/>
    <w:rsid w:val="00A54931"/>
    <w:rsid w:val="00A632A3"/>
    <w:rsid w:val="00A7110A"/>
    <w:rsid w:val="00A74E87"/>
    <w:rsid w:val="00A76320"/>
    <w:rsid w:val="00A961E8"/>
    <w:rsid w:val="00A9715B"/>
    <w:rsid w:val="00AB0385"/>
    <w:rsid w:val="00AD2B02"/>
    <w:rsid w:val="00AE1EAA"/>
    <w:rsid w:val="00AF0EF8"/>
    <w:rsid w:val="00AF2668"/>
    <w:rsid w:val="00AF28F2"/>
    <w:rsid w:val="00B134B4"/>
    <w:rsid w:val="00B16AE9"/>
    <w:rsid w:val="00B17293"/>
    <w:rsid w:val="00B35714"/>
    <w:rsid w:val="00B5139A"/>
    <w:rsid w:val="00B52815"/>
    <w:rsid w:val="00B6385F"/>
    <w:rsid w:val="00B71C1A"/>
    <w:rsid w:val="00B75ECD"/>
    <w:rsid w:val="00B96DEA"/>
    <w:rsid w:val="00BA5628"/>
    <w:rsid w:val="00BA74A2"/>
    <w:rsid w:val="00BB2C40"/>
    <w:rsid w:val="00BB5196"/>
    <w:rsid w:val="00BC29E2"/>
    <w:rsid w:val="00BD38FA"/>
    <w:rsid w:val="00BD63BC"/>
    <w:rsid w:val="00BE2DCF"/>
    <w:rsid w:val="00BF1896"/>
    <w:rsid w:val="00C15D7B"/>
    <w:rsid w:val="00C24DB3"/>
    <w:rsid w:val="00C412B3"/>
    <w:rsid w:val="00C46A90"/>
    <w:rsid w:val="00C61F83"/>
    <w:rsid w:val="00C8207A"/>
    <w:rsid w:val="00C90C85"/>
    <w:rsid w:val="00C92BEF"/>
    <w:rsid w:val="00CA18F6"/>
    <w:rsid w:val="00CA4ED6"/>
    <w:rsid w:val="00CB3C61"/>
    <w:rsid w:val="00CB769B"/>
    <w:rsid w:val="00CC7EA1"/>
    <w:rsid w:val="00CD1204"/>
    <w:rsid w:val="00CE0A1A"/>
    <w:rsid w:val="00CE2D4F"/>
    <w:rsid w:val="00CE69EA"/>
    <w:rsid w:val="00CF0EC2"/>
    <w:rsid w:val="00CF3831"/>
    <w:rsid w:val="00CF7EAC"/>
    <w:rsid w:val="00D00456"/>
    <w:rsid w:val="00D02A26"/>
    <w:rsid w:val="00D10403"/>
    <w:rsid w:val="00D24A68"/>
    <w:rsid w:val="00D25212"/>
    <w:rsid w:val="00D2554B"/>
    <w:rsid w:val="00D2671B"/>
    <w:rsid w:val="00D3045E"/>
    <w:rsid w:val="00D33C78"/>
    <w:rsid w:val="00D37A99"/>
    <w:rsid w:val="00D37D5B"/>
    <w:rsid w:val="00D5312B"/>
    <w:rsid w:val="00D61F1A"/>
    <w:rsid w:val="00D72527"/>
    <w:rsid w:val="00D80FEC"/>
    <w:rsid w:val="00D832E3"/>
    <w:rsid w:val="00D84505"/>
    <w:rsid w:val="00D909CD"/>
    <w:rsid w:val="00DA15A6"/>
    <w:rsid w:val="00DA5E02"/>
    <w:rsid w:val="00DA6D3E"/>
    <w:rsid w:val="00DC162F"/>
    <w:rsid w:val="00DC2882"/>
    <w:rsid w:val="00DE1D49"/>
    <w:rsid w:val="00DE2F88"/>
    <w:rsid w:val="00E03831"/>
    <w:rsid w:val="00E06785"/>
    <w:rsid w:val="00E10199"/>
    <w:rsid w:val="00E109AA"/>
    <w:rsid w:val="00E240DA"/>
    <w:rsid w:val="00E306DE"/>
    <w:rsid w:val="00E338D1"/>
    <w:rsid w:val="00E3586D"/>
    <w:rsid w:val="00E46AAD"/>
    <w:rsid w:val="00E55B24"/>
    <w:rsid w:val="00E652C3"/>
    <w:rsid w:val="00E65A87"/>
    <w:rsid w:val="00E70213"/>
    <w:rsid w:val="00E74AF8"/>
    <w:rsid w:val="00E8031A"/>
    <w:rsid w:val="00EA5F0A"/>
    <w:rsid w:val="00EA7500"/>
    <w:rsid w:val="00EB4C72"/>
    <w:rsid w:val="00EB7C8A"/>
    <w:rsid w:val="00EB7D1B"/>
    <w:rsid w:val="00EC2F64"/>
    <w:rsid w:val="00EC2FAE"/>
    <w:rsid w:val="00ED60A0"/>
    <w:rsid w:val="00EE3AEB"/>
    <w:rsid w:val="00EF4116"/>
    <w:rsid w:val="00F0059F"/>
    <w:rsid w:val="00F073C4"/>
    <w:rsid w:val="00F10ECB"/>
    <w:rsid w:val="00F13BAE"/>
    <w:rsid w:val="00F64E38"/>
    <w:rsid w:val="00F6633D"/>
    <w:rsid w:val="00F67F07"/>
    <w:rsid w:val="00F713C1"/>
    <w:rsid w:val="00F74BF8"/>
    <w:rsid w:val="00F811F1"/>
    <w:rsid w:val="00F86050"/>
    <w:rsid w:val="00F94FF8"/>
    <w:rsid w:val="00F978BB"/>
    <w:rsid w:val="00FA0CA0"/>
    <w:rsid w:val="00FB0750"/>
    <w:rsid w:val="00FB120B"/>
    <w:rsid w:val="00FB7010"/>
    <w:rsid w:val="00FC1555"/>
    <w:rsid w:val="00FE286D"/>
    <w:rsid w:val="00FE7300"/>
    <w:rsid w:val="00FF32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85"/>
    <w:pPr>
      <w:spacing w:after="0"/>
    </w:pPr>
    <w:rPr>
      <w:rFonts w:ascii="Arial" w:eastAsia="Arial" w:hAnsi="Arial" w:cs="Arial"/>
    </w:rPr>
  </w:style>
  <w:style w:type="paragraph" w:styleId="Naslov1">
    <w:name w:val="heading 1"/>
    <w:basedOn w:val="Normal"/>
    <w:next w:val="Normal"/>
    <w:link w:val="Naslov1Char"/>
    <w:uiPriority w:val="9"/>
    <w:qFormat/>
    <w:rsid w:val="002377BA"/>
    <w:pPr>
      <w:keepNext/>
      <w:keepLines/>
      <w:spacing w:before="48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2377BA"/>
    <w:pPr>
      <w:keepNext/>
      <w:keepLines/>
      <w:spacing w:before="200"/>
      <w:outlineLvl w:val="1"/>
    </w:pPr>
    <w:rPr>
      <w:rFonts w:eastAsiaTheme="majorEastAsia" w:cstheme="majorBid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773B"/>
    <w:pPr>
      <w:tabs>
        <w:tab w:val="center" w:pos="4536"/>
        <w:tab w:val="right" w:pos="9072"/>
      </w:tabs>
      <w:spacing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rsid w:val="0043773B"/>
  </w:style>
  <w:style w:type="paragraph" w:styleId="Podnoje">
    <w:name w:val="footer"/>
    <w:basedOn w:val="Normal"/>
    <w:link w:val="PodnojeChar"/>
    <w:uiPriority w:val="99"/>
    <w:unhideWhenUsed/>
    <w:rsid w:val="0043773B"/>
    <w:pPr>
      <w:tabs>
        <w:tab w:val="center" w:pos="4536"/>
        <w:tab w:val="right" w:pos="9072"/>
      </w:tabs>
      <w:spacing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rsid w:val="0043773B"/>
  </w:style>
  <w:style w:type="paragraph" w:styleId="Tekstbalonia">
    <w:name w:val="Balloon Text"/>
    <w:basedOn w:val="Normal"/>
    <w:link w:val="TekstbaloniaChar"/>
    <w:uiPriority w:val="99"/>
    <w:semiHidden/>
    <w:unhideWhenUsed/>
    <w:rsid w:val="0043773B"/>
    <w:pPr>
      <w:spacing w:line="240" w:lineRule="auto"/>
    </w:pPr>
    <w:rPr>
      <w:rFonts w:ascii="Tahoma" w:eastAsiaTheme="minorHAnsi" w:hAnsi="Tahoma" w:cs="Tahoma"/>
      <w:sz w:val="16"/>
      <w:szCs w:val="16"/>
    </w:rPr>
  </w:style>
  <w:style w:type="character" w:customStyle="1" w:styleId="TekstbaloniaChar">
    <w:name w:val="Tekst balončića Char"/>
    <w:basedOn w:val="Zadanifontodlomka"/>
    <w:link w:val="Tekstbalonia"/>
    <w:uiPriority w:val="99"/>
    <w:semiHidden/>
    <w:rsid w:val="0043773B"/>
    <w:rPr>
      <w:rFonts w:ascii="Tahoma" w:hAnsi="Tahoma" w:cs="Tahoma"/>
      <w:sz w:val="16"/>
      <w:szCs w:val="16"/>
    </w:rPr>
  </w:style>
  <w:style w:type="paragraph" w:customStyle="1" w:styleId="Default">
    <w:name w:val="Default"/>
    <w:rsid w:val="0043773B"/>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60471A"/>
    <w:pPr>
      <w:spacing w:after="0" w:line="240" w:lineRule="auto"/>
    </w:pPr>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E1D49"/>
    <w:pPr>
      <w:spacing w:line="240" w:lineRule="auto"/>
      <w:ind w:left="720"/>
      <w:contextualSpacing/>
      <w:jc w:val="both"/>
    </w:pPr>
    <w:rPr>
      <w:rFonts w:asciiTheme="majorHAnsi" w:eastAsia="Times New Roman" w:hAnsiTheme="majorHAnsi" w:cs="Times New Roman"/>
      <w:sz w:val="24"/>
      <w:szCs w:val="24"/>
    </w:rPr>
  </w:style>
  <w:style w:type="paragraph" w:styleId="Tekstfusnote">
    <w:name w:val="footnote text"/>
    <w:basedOn w:val="Normal"/>
    <w:link w:val="TekstfusnoteChar"/>
    <w:uiPriority w:val="99"/>
    <w:semiHidden/>
    <w:unhideWhenUsed/>
    <w:rsid w:val="00CB3C61"/>
    <w:pPr>
      <w:spacing w:line="240" w:lineRule="auto"/>
      <w:jc w:val="both"/>
    </w:pPr>
    <w:rPr>
      <w:rFonts w:asciiTheme="majorHAnsi" w:eastAsia="Times New Roman" w:hAnsiTheme="majorHAnsi" w:cs="Times New Roman"/>
      <w:sz w:val="20"/>
      <w:szCs w:val="20"/>
    </w:rPr>
  </w:style>
  <w:style w:type="character" w:customStyle="1" w:styleId="TekstfusnoteChar">
    <w:name w:val="Tekst fusnote Char"/>
    <w:basedOn w:val="Zadanifontodlomka"/>
    <w:link w:val="Tekstfusnote"/>
    <w:uiPriority w:val="99"/>
    <w:semiHidden/>
    <w:rsid w:val="00CB3C61"/>
    <w:rPr>
      <w:rFonts w:asciiTheme="majorHAnsi" w:eastAsia="Times New Roman" w:hAnsiTheme="majorHAnsi" w:cs="Times New Roman"/>
      <w:sz w:val="20"/>
      <w:szCs w:val="20"/>
    </w:rPr>
  </w:style>
  <w:style w:type="character" w:styleId="Referencafusnote">
    <w:name w:val="footnote reference"/>
    <w:basedOn w:val="Zadanifontodlomka"/>
    <w:uiPriority w:val="99"/>
    <w:semiHidden/>
    <w:unhideWhenUsed/>
    <w:rsid w:val="00CB3C61"/>
    <w:rPr>
      <w:vertAlign w:val="superscript"/>
    </w:rPr>
  </w:style>
  <w:style w:type="paragraph" w:styleId="Bezproreda">
    <w:name w:val="No Spacing"/>
    <w:uiPriority w:val="1"/>
    <w:qFormat/>
    <w:rsid w:val="00196487"/>
    <w:pPr>
      <w:spacing w:after="0" w:line="240" w:lineRule="auto"/>
      <w:jc w:val="both"/>
    </w:pPr>
    <w:rPr>
      <w:rFonts w:asciiTheme="majorHAnsi" w:eastAsia="Times New Roman" w:hAnsiTheme="majorHAnsi" w:cs="Times New Roman"/>
      <w:sz w:val="24"/>
      <w:szCs w:val="24"/>
    </w:rPr>
  </w:style>
  <w:style w:type="paragraph" w:styleId="Tijeloteksta">
    <w:name w:val="Body Text"/>
    <w:aliases w:val="tab"/>
    <w:basedOn w:val="Normal"/>
    <w:link w:val="TijelotekstaChar"/>
    <w:rsid w:val="00991ADB"/>
    <w:pPr>
      <w:spacing w:before="20" w:after="20" w:line="240" w:lineRule="auto"/>
      <w:jc w:val="both"/>
    </w:pPr>
    <w:rPr>
      <w:rFonts w:ascii="Arial Narrow" w:eastAsia="SimSun" w:hAnsi="Arial Narrow" w:cs="Times New Roman"/>
      <w:sz w:val="20"/>
      <w:szCs w:val="20"/>
      <w:lang w:eastAsia="zh-CN"/>
    </w:rPr>
  </w:style>
  <w:style w:type="character" w:customStyle="1" w:styleId="TijelotekstaChar">
    <w:name w:val="Tijelo teksta Char"/>
    <w:aliases w:val="tab Char"/>
    <w:basedOn w:val="Zadanifontodlomka"/>
    <w:link w:val="Tijeloteksta"/>
    <w:rsid w:val="00991ADB"/>
    <w:rPr>
      <w:rFonts w:ascii="Arial Narrow" w:eastAsia="SimSun" w:hAnsi="Arial Narrow" w:cs="Times New Roman"/>
      <w:sz w:val="20"/>
      <w:szCs w:val="20"/>
      <w:lang w:eastAsia="zh-CN"/>
    </w:rPr>
  </w:style>
  <w:style w:type="character" w:styleId="Hiperveza">
    <w:name w:val="Hyperlink"/>
    <w:basedOn w:val="Zadanifontodlomka"/>
    <w:uiPriority w:val="99"/>
    <w:unhideWhenUsed/>
    <w:rsid w:val="0018323A"/>
    <w:rPr>
      <w:color w:val="0000FF" w:themeColor="hyperlink"/>
      <w:u w:val="single"/>
    </w:rPr>
  </w:style>
  <w:style w:type="character" w:styleId="Istaknuto">
    <w:name w:val="Emphasis"/>
    <w:basedOn w:val="Zadanifontodlomka"/>
    <w:uiPriority w:val="20"/>
    <w:qFormat/>
    <w:rsid w:val="00186F08"/>
    <w:rPr>
      <w:i/>
      <w:iCs/>
    </w:rPr>
  </w:style>
  <w:style w:type="table" w:customStyle="1" w:styleId="9">
    <w:name w:val="9"/>
    <w:basedOn w:val="Obinatablica"/>
    <w:rsid w:val="00A76320"/>
    <w:pPr>
      <w:spacing w:after="0"/>
    </w:pPr>
    <w:rPr>
      <w:rFonts w:ascii="Arial" w:eastAsia="Arial" w:hAnsi="Arial" w:cs="Arial"/>
    </w:rPr>
    <w:tblPr>
      <w:tblStyleRowBandSize w:val="1"/>
      <w:tblStyleColBandSize w:val="1"/>
      <w:tblInd w:w="0" w:type="dxa"/>
      <w:tblCellMar>
        <w:top w:w="100" w:type="dxa"/>
        <w:left w:w="100" w:type="dxa"/>
        <w:bottom w:w="100" w:type="dxa"/>
        <w:right w:w="100" w:type="dxa"/>
      </w:tblCellMar>
    </w:tblPr>
  </w:style>
  <w:style w:type="character" w:styleId="Naglaeno">
    <w:name w:val="Strong"/>
    <w:basedOn w:val="Zadanifontodlomka"/>
    <w:uiPriority w:val="22"/>
    <w:qFormat/>
    <w:rsid w:val="00665369"/>
    <w:rPr>
      <w:b/>
      <w:bCs/>
    </w:rPr>
  </w:style>
  <w:style w:type="character" w:customStyle="1" w:styleId="k-visually-hidden">
    <w:name w:val="k-visually-hidden"/>
    <w:basedOn w:val="Zadanifontodlomka"/>
    <w:rsid w:val="00665369"/>
  </w:style>
  <w:style w:type="character" w:customStyle="1" w:styleId="Naslov1Char">
    <w:name w:val="Naslov 1 Char"/>
    <w:basedOn w:val="Zadanifontodlomka"/>
    <w:link w:val="Naslov1"/>
    <w:uiPriority w:val="9"/>
    <w:rsid w:val="002377BA"/>
    <w:rPr>
      <w:rFonts w:ascii="Arial" w:eastAsiaTheme="majorEastAsia" w:hAnsi="Arial" w:cstheme="majorBidi"/>
      <w:b/>
      <w:bCs/>
      <w:szCs w:val="28"/>
    </w:rPr>
  </w:style>
  <w:style w:type="character" w:customStyle="1" w:styleId="Naslov2Char">
    <w:name w:val="Naslov 2 Char"/>
    <w:basedOn w:val="Zadanifontodlomka"/>
    <w:link w:val="Naslov2"/>
    <w:uiPriority w:val="9"/>
    <w:rsid w:val="002377BA"/>
    <w:rPr>
      <w:rFonts w:ascii="Arial" w:eastAsiaTheme="majorEastAsia" w:hAnsi="Arial" w:cstheme="majorBidi"/>
      <w:b/>
      <w:bCs/>
      <w:szCs w:val="26"/>
    </w:rPr>
  </w:style>
  <w:style w:type="paragraph" w:styleId="TOCNaslov">
    <w:name w:val="TOC Heading"/>
    <w:basedOn w:val="Naslov1"/>
    <w:next w:val="Normal"/>
    <w:uiPriority w:val="39"/>
    <w:semiHidden/>
    <w:unhideWhenUsed/>
    <w:qFormat/>
    <w:rsid w:val="006B2AAE"/>
    <w:pPr>
      <w:outlineLvl w:val="9"/>
    </w:pPr>
    <w:rPr>
      <w:rFonts w:asciiTheme="majorHAnsi" w:hAnsiTheme="majorHAnsi"/>
      <w:color w:val="365F91" w:themeColor="accent1" w:themeShade="BF"/>
      <w:sz w:val="28"/>
    </w:rPr>
  </w:style>
  <w:style w:type="paragraph" w:styleId="Sadraj1">
    <w:name w:val="toc 1"/>
    <w:basedOn w:val="Normal"/>
    <w:next w:val="Normal"/>
    <w:autoRedefine/>
    <w:uiPriority w:val="39"/>
    <w:unhideWhenUsed/>
    <w:rsid w:val="006B2AAE"/>
    <w:pPr>
      <w:spacing w:after="100"/>
    </w:pPr>
  </w:style>
  <w:style w:type="paragraph" w:styleId="Sadraj2">
    <w:name w:val="toc 2"/>
    <w:basedOn w:val="Normal"/>
    <w:next w:val="Normal"/>
    <w:autoRedefine/>
    <w:uiPriority w:val="39"/>
    <w:unhideWhenUsed/>
    <w:rsid w:val="006B2AAE"/>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ckzz.hr/hr/svi-dokumenti/skupstina/radna-tijela/savjet-mladih/1113-razvojni-program-za-mlade-koprivnicko-krizevacke-zupanije-za-razdoblje-od-2021-do-2027-godine" TargetMode="Externa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hyperlink" Target="https://zakon.hr/cms.htm?id=57541"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hart" Target="charts/chart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HTML/?uri=CELEX:42018Y1218(01)&amp;from=ES" TargetMode="External"/><Relationship Id="rId7" Type="http://schemas.openxmlformats.org/officeDocument/2006/relationships/hyperlink" Target="https://ec.europa.eu/eurostat/web/products-eurostat-news/w/ddn-20230904-1" TargetMode="External"/><Relationship Id="rId2" Type="http://schemas.openxmlformats.org/officeDocument/2006/relationships/hyperlink" Target="https://demografijaimladi.gov.hr/istaknute-teme/mladi-4064/nacionalni-program-za-mlade-4072/4072" TargetMode="External"/><Relationship Id="rId1" Type="http://schemas.openxmlformats.org/officeDocument/2006/relationships/hyperlink" Target="https://krizevci.hr/planrazvoja2030/" TargetMode="External"/><Relationship Id="rId6" Type="http://schemas.openxmlformats.org/officeDocument/2006/relationships/hyperlink" Target="https://publications.europa.eu/resource/cellar/da3b81f3-029b-11e9-adde-01aa75ed71a1.0010.03/DOC_1" TargetMode="External"/><Relationship Id="rId5" Type="http://schemas.openxmlformats.org/officeDocument/2006/relationships/hyperlink" Target="https://www.kckzz.hr/hr/radna-tijela-kkz/savjet-mladih" TargetMode="External"/><Relationship Id="rId4" Type="http://schemas.openxmlformats.org/officeDocument/2006/relationships/hyperlink" Target="https://www.udruga-gradova.hr/grad-za-mlad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elita.horvat\Downloads\Summary%20SM_Kriz&#780;evci_S&#780;to%20mladima%20treba-2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Users\racunalo\Downloads\Kriz&#780;evci_S&#780;to%20mladima%20treba-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acunalo\Downloads\Kriz&#780;evci_S&#780;to%20mladima%20treba-4.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lita.horvat\Downloads\Summary%20SM_Kriz&#780;evci_S&#780;to%20mladima%20treba-29.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Users\racunalo\Downloads\Kriz&#780;evci_S&#780;to%20mladima%20treba-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racunalo\Downloads\Kriz&#780;evci_S&#780;to%20mladima%20treba-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racunalo\Downloads\Kriz&#780;evci_S&#780;to%20mladima%20treba-9.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melita.horvat\Downloads\Summary%20SM_Kriz&#780;evci_S&#780;to%20mladima%20treba-29.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Chart%20in%20Microsoft%20PowerPoint"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Chart%20in%20Microsoft%20PowerPoint"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Pt>
            <c:idx val="0"/>
            <c:spPr>
              <a:solidFill>
                <a:srgbClr val="FF2F92"/>
              </a:solidFill>
              <a:ln>
                <a:solidFill>
                  <a:srgbClr val="FF2F92"/>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1-658E-7A45-A9D2-EE920DE7CD5B}"/>
              </c:ext>
            </c:extLst>
          </c:dPt>
          <c:dPt>
            <c:idx val="1"/>
            <c:spPr>
              <a:solidFill>
                <a:srgbClr val="7030A0"/>
              </a:solidFill>
              <a:ln>
                <a:solidFill>
                  <a:srgbClr val="7030A0"/>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2-658E-7A45-A9D2-EE920DE7CD5B}"/>
              </c:ext>
            </c:extLst>
          </c:dPt>
          <c:dPt>
            <c:idx val="2"/>
            <c:spPr>
              <a:solidFill>
                <a:schemeClr val="accent2"/>
              </a:solidFill>
              <a:ln>
                <a:solidFill>
                  <a:schemeClr val="accent2"/>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3-658E-7A45-A9D2-EE920DE7CD5B}"/>
              </c:ext>
            </c:extLst>
          </c:dPt>
          <c:dPt>
            <c:idx val="3"/>
            <c:spPr>
              <a:solidFill>
                <a:schemeClr val="tx1"/>
              </a:solidFill>
              <a:ln>
                <a:solidFill>
                  <a:schemeClr val="tx1"/>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4-658E-7A45-A9D2-EE920DE7CD5B}"/>
              </c:ext>
            </c:extLst>
          </c:dPt>
          <c:dPt>
            <c:idx val="4"/>
            <c:spPr>
              <a:solidFill>
                <a:schemeClr val="accent4"/>
              </a:solidFill>
              <a:ln>
                <a:solidFill>
                  <a:schemeClr val="accent4"/>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5-658E-7A45-A9D2-EE920DE7CD5B}"/>
              </c:ext>
            </c:extLst>
          </c:dPt>
          <c:dPt>
            <c:idx val="5"/>
            <c:spPr>
              <a:solidFill>
                <a:schemeClr val="accent5"/>
              </a:soli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6-658E-7A45-A9D2-EE920DE7CD5B}"/>
              </c:ext>
            </c:extLst>
          </c:dPt>
          <c:dLbls>
            <c:numFmt formatCode="0,00%" sourceLinked="0"/>
            <c:spPr>
              <a:solidFill>
                <a:schemeClr val="tx1"/>
              </a:solid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sr-Latn-C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Sheet!$A$256:$A$259</c:f>
              <c:strCache>
                <c:ptCount val="4"/>
                <c:pt idx="0">
                  <c:v>15 - 18 godina</c:v>
                </c:pt>
                <c:pt idx="1">
                  <c:v>19 - 21 godina</c:v>
                </c:pt>
                <c:pt idx="2">
                  <c:v>22 - 26 godina</c:v>
                </c:pt>
                <c:pt idx="3">
                  <c:v>27 - 30 godina</c:v>
                </c:pt>
              </c:strCache>
            </c:strRef>
          </c:cat>
          <c:val>
            <c:numRef>
              <c:f>Sheet!$B$256:$B$259</c:f>
              <c:numCache>
                <c:formatCode>0,00%</c:formatCode>
                <c:ptCount val="4"/>
                <c:pt idx="0">
                  <c:v>0.31440000000000085</c:v>
                </c:pt>
                <c:pt idx="1">
                  <c:v>0.22670000000000026</c:v>
                </c:pt>
                <c:pt idx="2">
                  <c:v>0.251</c:v>
                </c:pt>
                <c:pt idx="3">
                  <c:v>0.20780000000000001</c:v>
                </c:pt>
              </c:numCache>
            </c:numRef>
          </c:val>
          <c:extLst xmlns:c16r2="http://schemas.microsoft.com/office/drawing/2015/06/chart">
            <c:ext xmlns:c16="http://schemas.microsoft.com/office/drawing/2014/chart" uri="{C3380CC4-5D6E-409C-BE32-E72D297353CC}">
              <c16:uniqueId val="{00000000-658E-7A45-A9D2-EE920DE7CD5B}"/>
            </c:ext>
          </c:extLst>
        </c:ser>
        <c:dLbls>
          <c:showVal val="1"/>
        </c:dLbls>
        <c:gapWidth val="41"/>
        <c:axId val="1462010624"/>
        <c:axId val="1462000640"/>
      </c:barChart>
      <c:valAx>
        <c:axId val="1462000640"/>
        <c:scaling>
          <c:orientation val="minMax"/>
        </c:scaling>
        <c:axPos val="l"/>
        <c:majorGridlines/>
        <c:numFmt formatCode="0,00%" sourceLinked="1"/>
        <c:tickLblPos val="nextTo"/>
        <c:txPr>
          <a:bodyPr/>
          <a:lstStyle/>
          <a:p>
            <a:pPr>
              <a:defRPr>
                <a:latin typeface="Arial" pitchFamily="34" charset="0"/>
                <a:cs typeface="Arial" pitchFamily="34" charset="0"/>
              </a:defRPr>
            </a:pPr>
            <a:endParaRPr lang="sr-Latn-CS"/>
          </a:p>
        </c:txPr>
        <c:crossAx val="1462010624"/>
        <c:crosses val="autoZero"/>
        <c:crossBetween val="between"/>
      </c:valAx>
      <c:catAx>
        <c:axId val="14620106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ysClr val="windowText" lastClr="000000"/>
                </a:solidFill>
                <a:effectLst/>
                <a:latin typeface="Arial" pitchFamily="34" charset="0"/>
                <a:ea typeface="+mn-ea"/>
                <a:cs typeface="Arial" pitchFamily="34" charset="0"/>
              </a:defRPr>
            </a:pPr>
            <a:endParaRPr lang="sr-Latn-CS"/>
          </a:p>
        </c:txPr>
        <c:crossAx val="1462000640"/>
        <c:crosses val="autoZero"/>
        <c:lblAlgn val="ctr"/>
        <c:lblOffset val="100"/>
      </c:catAx>
      <c:spPr>
        <a:noFill/>
        <a:ln>
          <a:noFill/>
        </a:ln>
        <a:effectLst/>
      </c:spPr>
    </c:plotArea>
    <c:dispBlanksAs val="gap"/>
  </c:chart>
  <c:spPr>
    <a:noFill/>
    <a:ln w="9525" cap="flat" cmpd="sng" algn="ctr">
      <a:solidFill>
        <a:srgbClr val="7030A0"/>
      </a:solidFill>
      <a:round/>
    </a:ln>
    <a:effectLst/>
  </c:spPr>
  <c:txPr>
    <a:bodyPr/>
    <a:lstStyle/>
    <a:p>
      <a:pPr>
        <a:defRPr/>
      </a:pPr>
      <a:endParaRPr lang="sr-Latn-C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r>
              <a:rPr lang="en-US" sz="1100">
                <a:latin typeface="Arial" pitchFamily="34" charset="0"/>
                <a:cs typeface="Arial" pitchFamily="34" charset="0"/>
              </a:rPr>
              <a:t>Koristeći ovu skalu, molim vas da procijenite koliko ste se vremena tokom prošla 4 tjedna osjećali usamljeno.</a:t>
            </a:r>
          </a:p>
        </c:rich>
      </c:tx>
    </c:title>
    <c:plotArea>
      <c:layout/>
      <c:barChart>
        <c:barDir val="col"/>
        <c:grouping val="clustered"/>
        <c:ser>
          <c:idx val="0"/>
          <c:order val="0"/>
          <c:tx>
            <c:strRef>
              <c:f>'Question 46'!$A$4</c:f>
              <c:strCache>
                <c:ptCount val="1"/>
                <c:pt idx="0">
                  <c:v>Nikada</c:v>
                </c:pt>
              </c:strCache>
            </c:strRef>
          </c:tx>
          <c:spPr>
            <a:solidFill>
              <a:srgbClr val="FF2F92"/>
            </a:solidFill>
            <a:ln>
              <a:solidFill>
                <a:srgbClr val="FF2F92"/>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46'!$B$3</c:f>
              <c:strCache>
                <c:ptCount val="1"/>
                <c:pt idx="0">
                  <c:v>Responses</c:v>
                </c:pt>
              </c:strCache>
            </c:strRef>
          </c:cat>
          <c:val>
            <c:numRef>
              <c:f>'Question 46'!$B$4</c:f>
              <c:numCache>
                <c:formatCode>#.000%</c:formatCode>
                <c:ptCount val="1"/>
                <c:pt idx="0">
                  <c:v>0.26820000000000005</c:v>
                </c:pt>
              </c:numCache>
            </c:numRef>
          </c:val>
          <c:extLst xmlns:c16r2="http://schemas.microsoft.com/office/drawing/2015/06/chart">
            <c:ext xmlns:c16="http://schemas.microsoft.com/office/drawing/2014/chart" uri="{C3380CC4-5D6E-409C-BE32-E72D297353CC}">
              <c16:uniqueId val="{00000000-DAD1-0442-8811-75CC7A300D18}"/>
            </c:ext>
          </c:extLst>
        </c:ser>
        <c:ser>
          <c:idx val="1"/>
          <c:order val="1"/>
          <c:tx>
            <c:strRef>
              <c:f>'Question 46'!$A$5</c:f>
              <c:strCache>
                <c:ptCount val="1"/>
                <c:pt idx="0">
                  <c:v>Ponekad</c:v>
                </c:pt>
              </c:strCache>
            </c:strRef>
          </c:tx>
          <c:spPr>
            <a:solidFill>
              <a:srgbClr val="7030A0"/>
            </a:solidFill>
            <a:ln>
              <a:solidFill>
                <a:srgbClr val="7030A0"/>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46'!$B$3</c:f>
              <c:strCache>
                <c:ptCount val="1"/>
                <c:pt idx="0">
                  <c:v>Responses</c:v>
                </c:pt>
              </c:strCache>
            </c:strRef>
          </c:cat>
          <c:val>
            <c:numRef>
              <c:f>'Question 46'!$B$5</c:f>
              <c:numCache>
                <c:formatCode>#.000%</c:formatCode>
                <c:ptCount val="1"/>
                <c:pt idx="0">
                  <c:v>0.47370000000000001</c:v>
                </c:pt>
              </c:numCache>
            </c:numRef>
          </c:val>
          <c:extLst xmlns:c16r2="http://schemas.microsoft.com/office/drawing/2015/06/chart">
            <c:ext xmlns:c16="http://schemas.microsoft.com/office/drawing/2014/chart" uri="{C3380CC4-5D6E-409C-BE32-E72D297353CC}">
              <c16:uniqueId val="{00000005-DAD1-0442-8811-75CC7A300D18}"/>
            </c:ext>
          </c:extLst>
        </c:ser>
        <c:ser>
          <c:idx val="2"/>
          <c:order val="2"/>
          <c:tx>
            <c:strRef>
              <c:f>'Question 46'!$A$6</c:f>
              <c:strCache>
                <c:ptCount val="1"/>
                <c:pt idx="0">
                  <c:v>Veći dio vremena</c:v>
                </c:pt>
              </c:strCache>
            </c:strRef>
          </c:tx>
          <c:spPr>
            <a:solidFill>
              <a:schemeClr val="accent2"/>
            </a:solidFill>
            <a:ln>
              <a:solidFill>
                <a:schemeClr val="accent2"/>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46'!$B$3</c:f>
              <c:strCache>
                <c:ptCount val="1"/>
                <c:pt idx="0">
                  <c:v>Responses</c:v>
                </c:pt>
              </c:strCache>
            </c:strRef>
          </c:cat>
          <c:val>
            <c:numRef>
              <c:f>'Question 46'!$B$6</c:f>
              <c:numCache>
                <c:formatCode>#.000%</c:formatCode>
                <c:ptCount val="1"/>
                <c:pt idx="0">
                  <c:v>0.16289999999999999</c:v>
                </c:pt>
              </c:numCache>
            </c:numRef>
          </c:val>
          <c:extLst xmlns:c16r2="http://schemas.microsoft.com/office/drawing/2015/06/chart">
            <c:ext xmlns:c16="http://schemas.microsoft.com/office/drawing/2014/chart" uri="{C3380CC4-5D6E-409C-BE32-E72D297353CC}">
              <c16:uniqueId val="{00000006-DAD1-0442-8811-75CC7A300D18}"/>
            </c:ext>
          </c:extLst>
        </c:ser>
        <c:ser>
          <c:idx val="3"/>
          <c:order val="3"/>
          <c:tx>
            <c:strRef>
              <c:f>'Question 46'!$A$7</c:f>
              <c:strCache>
                <c:ptCount val="1"/>
                <c:pt idx="0">
                  <c:v>Stalno ili gotovo većinu vremena</c:v>
                </c:pt>
              </c:strCache>
            </c:strRef>
          </c:tx>
          <c:spPr>
            <a:solidFill>
              <a:schemeClr val="tx1"/>
            </a:solidFill>
            <a:ln>
              <a:solidFill>
                <a:schemeClr val="tx1"/>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46'!$B$3</c:f>
              <c:strCache>
                <c:ptCount val="1"/>
                <c:pt idx="0">
                  <c:v>Responses</c:v>
                </c:pt>
              </c:strCache>
            </c:strRef>
          </c:cat>
          <c:val>
            <c:numRef>
              <c:f>'Question 46'!$B$7</c:f>
              <c:numCache>
                <c:formatCode>#.000%</c:formatCode>
                <c:ptCount val="1"/>
                <c:pt idx="0">
                  <c:v>7.5199999999999989E-2</c:v>
                </c:pt>
              </c:numCache>
            </c:numRef>
          </c:val>
          <c:extLst xmlns:c16r2="http://schemas.microsoft.com/office/drawing/2015/06/chart">
            <c:ext xmlns:c16="http://schemas.microsoft.com/office/drawing/2014/chart" uri="{C3380CC4-5D6E-409C-BE32-E72D297353CC}">
              <c16:uniqueId val="{00000007-DAD1-0442-8811-75CC7A300D18}"/>
            </c:ext>
          </c:extLst>
        </c:ser>
        <c:ser>
          <c:idx val="4"/>
          <c:order val="4"/>
          <c:tx>
            <c:strRef>
              <c:f>'Question 46'!$A$8</c:f>
              <c:strCache>
                <c:ptCount val="1"/>
                <c:pt idx="0">
                  <c:v>Ne znam</c:v>
                </c:pt>
              </c:strCache>
            </c:strRef>
          </c:tx>
          <c:spPr>
            <a:solidFill>
              <a:schemeClr val="accent4"/>
            </a:solidFill>
            <a:ln>
              <a:solidFill>
                <a:schemeClr val="accent4"/>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46'!$B$3</c:f>
              <c:strCache>
                <c:ptCount val="1"/>
                <c:pt idx="0">
                  <c:v>Responses</c:v>
                </c:pt>
              </c:strCache>
            </c:strRef>
          </c:cat>
          <c:val>
            <c:numRef>
              <c:f>'Question 46'!$B$8</c:f>
              <c:numCache>
                <c:formatCode>#.000%</c:formatCode>
                <c:ptCount val="1"/>
                <c:pt idx="0">
                  <c:v>2.01E-2</c:v>
                </c:pt>
              </c:numCache>
            </c:numRef>
          </c:val>
          <c:extLst xmlns:c16r2="http://schemas.microsoft.com/office/drawing/2015/06/chart">
            <c:ext xmlns:c16="http://schemas.microsoft.com/office/drawing/2014/chart" uri="{C3380CC4-5D6E-409C-BE32-E72D297353CC}">
              <c16:uniqueId val="{00000008-DAD1-0442-8811-75CC7A300D18}"/>
            </c:ext>
          </c:extLst>
        </c:ser>
        <c:axId val="186430976"/>
        <c:axId val="186429440"/>
      </c:barChart>
      <c:valAx>
        <c:axId val="186429440"/>
        <c:scaling>
          <c:orientation val="minMax"/>
        </c:scaling>
        <c:delete val="1"/>
        <c:axPos val="l"/>
        <c:majorGridlines/>
        <c:numFmt formatCode="#.000%" sourceLinked="1"/>
        <c:tickLblPos val="none"/>
        <c:crossAx val="186430976"/>
        <c:crosses val="autoZero"/>
        <c:crossBetween val="between"/>
      </c:valAx>
      <c:catAx>
        <c:axId val="186430976"/>
        <c:scaling>
          <c:orientation val="minMax"/>
        </c:scaling>
        <c:delete val="1"/>
        <c:axPos val="b"/>
        <c:numFmt formatCode="General" sourceLinked="1"/>
        <c:tickLblPos val="none"/>
        <c:crossAx val="186429440"/>
        <c:crosses val="autoZero"/>
        <c:lblAlgn val="ctr"/>
        <c:lblOffset val="100"/>
      </c:catAx>
    </c:plotArea>
    <c:legend>
      <c:legendPos val="r"/>
      <c:txPr>
        <a:bodyPr/>
        <a:lstStyle/>
        <a:p>
          <a:pPr>
            <a:defRPr lang="en-US">
              <a:latin typeface="Arial" pitchFamily="34" charset="0"/>
              <a:cs typeface="Arial" pitchFamily="34" charset="0"/>
            </a:defRPr>
          </a:pPr>
          <a:endParaRPr lang="sr-Latn-CS"/>
        </a:p>
      </c:txPr>
    </c:legend>
    <c:dispBlanksAs val="gap"/>
  </c:chart>
  <c:spPr>
    <a:ln>
      <a:solidFill>
        <a:schemeClr val="accent4"/>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doughnutChart>
        <c:varyColors val="1"/>
        <c:ser>
          <c:idx val="0"/>
          <c:order val="0"/>
          <c:tx>
            <c:strRef>
              <c:f>'Question 8'!$B$3</c:f>
              <c:strCache>
                <c:ptCount val="1"/>
                <c:pt idx="0">
                  <c:v>Responses</c:v>
                </c:pt>
              </c:strCache>
            </c:strRef>
          </c:tx>
          <c:dPt>
            <c:idx val="0"/>
            <c:spPr>
              <a:solidFill>
                <a:srgbClr val="FF2F9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251-2548-ABA9-9772F9664851}"/>
              </c:ext>
            </c:extLst>
          </c:dPt>
          <c:dPt>
            <c:idx val="1"/>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6251-2548-ABA9-9772F9664851}"/>
              </c:ext>
            </c:extLst>
          </c:dPt>
          <c:dPt>
            <c:idx val="2"/>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251-2548-ABA9-9772F9664851}"/>
              </c:ext>
            </c:extLst>
          </c:dPt>
          <c:dPt>
            <c:idx val="3"/>
            <c:spPr>
              <a:solidFill>
                <a:schemeClr val="tx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6251-2548-ABA9-9772F9664851}"/>
              </c:ext>
            </c:extLst>
          </c:dPt>
          <c:dPt>
            <c:idx val="4"/>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251-2548-ABA9-9772F96648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Arial" pitchFamily="34" charset="0"/>
                    <a:ea typeface="+mn-ea"/>
                    <a:cs typeface="Arial" pitchFamily="34" charset="0"/>
                  </a:defRPr>
                </a:pPr>
                <a:endParaRPr lang="sr-Latn-CS"/>
              </a:p>
            </c:txP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'Question 8'!$A$4:$A$8</c:f>
              <c:strCache>
                <c:ptCount val="5"/>
                <c:pt idx="0">
                  <c:v>Gimnazija Ivana Zakmardija Dijankovečkoga, Križevci</c:v>
                </c:pt>
                <c:pt idx="1">
                  <c:v>Srednja škola Ivana Seljanca – četverogodišnji program</c:v>
                </c:pt>
                <c:pt idx="2">
                  <c:v>Srednja škola Ivan Seljanca – trogodišnji program</c:v>
                </c:pt>
                <c:pt idx="3">
                  <c:v>Srednja gospodarska škola Križevci</c:v>
                </c:pt>
                <c:pt idx="4">
                  <c:v>Nešto drugo, što?</c:v>
                </c:pt>
              </c:strCache>
            </c:strRef>
          </c:cat>
          <c:val>
            <c:numRef>
              <c:f>'Question 8'!$B$4:$B$8</c:f>
              <c:numCache>
                <c:formatCode>#.000%</c:formatCode>
                <c:ptCount val="5"/>
                <c:pt idx="0">
                  <c:v>0.3417</c:v>
                </c:pt>
                <c:pt idx="1">
                  <c:v>0.21110000000000001</c:v>
                </c:pt>
                <c:pt idx="2">
                  <c:v>0.12559999999999999</c:v>
                </c:pt>
                <c:pt idx="3">
                  <c:v>0.11559999999999998</c:v>
                </c:pt>
                <c:pt idx="4">
                  <c:v>0.20600000000000004</c:v>
                </c:pt>
              </c:numCache>
            </c:numRef>
          </c:val>
          <c:extLst xmlns:c16r2="http://schemas.microsoft.com/office/drawing/2015/06/chart">
            <c:ext xmlns:c16="http://schemas.microsoft.com/office/drawing/2014/chart" uri="{C3380CC4-5D6E-409C-BE32-E72D297353CC}">
              <c16:uniqueId val="{00000000-6251-2548-ABA9-9772F9664851}"/>
            </c:ext>
          </c:extLst>
        </c:ser>
        <c:dLbls>
          <c:showPercent val="1"/>
        </c:dLbls>
        <c:firstSliceAng val="0"/>
        <c:holeSize val="50"/>
      </c:doughnut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75000"/>
                  <a:lumOff val="25000"/>
                </a:schemeClr>
              </a:solidFill>
              <a:latin typeface="Arial" pitchFamily="34" charset="0"/>
              <a:ea typeface="+mn-ea"/>
              <a:cs typeface="Arial" pitchFamily="34" charset="0"/>
            </a:defRPr>
          </a:pPr>
          <a:endParaRPr lang="sr-Latn-CS"/>
        </a:p>
      </c:txPr>
    </c:legend>
    <c:dispBlanksAs val="zero"/>
  </c:chart>
  <c:spPr>
    <a:noFill/>
    <a:ln w="9525" cap="flat" cmpd="sng" algn="ctr">
      <a:solidFill>
        <a:srgbClr val="FF2F92"/>
      </a:solidFill>
      <a:round/>
    </a:ln>
    <a:effectLst/>
  </c:spPr>
  <c:txPr>
    <a:bodyPr/>
    <a:lstStyle/>
    <a:p>
      <a:pPr>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solidFill>
              <a:schemeClr val="accent4"/>
            </a:solidFill>
            <a:ln>
              <a:prstDash val="solid"/>
            </a:ln>
          </c:spPr>
          <c:dPt>
            <c:idx val="0"/>
            <c:spPr>
              <a:solidFill>
                <a:srgbClr val="FF2F92"/>
              </a:solidFill>
              <a:ln>
                <a:prstDash val="solid"/>
              </a:ln>
            </c:spPr>
            <c:extLst xmlns:c16r2="http://schemas.microsoft.com/office/drawing/2015/06/chart">
              <c:ext xmlns:c16="http://schemas.microsoft.com/office/drawing/2014/chart" uri="{C3380CC4-5D6E-409C-BE32-E72D297353CC}">
                <c16:uniqueId val="{00000013-039E-F842-816A-089610A7C7BF}"/>
              </c:ext>
            </c:extLst>
          </c:dPt>
          <c:dPt>
            <c:idx val="1"/>
            <c:spPr>
              <a:solidFill>
                <a:srgbClr val="7030A0"/>
              </a:solidFill>
              <a:ln>
                <a:prstDash val="solid"/>
              </a:ln>
            </c:spPr>
            <c:extLst xmlns:c16r2="http://schemas.microsoft.com/office/drawing/2015/06/chart">
              <c:ext xmlns:c16="http://schemas.microsoft.com/office/drawing/2014/chart" uri="{C3380CC4-5D6E-409C-BE32-E72D297353CC}">
                <c16:uniqueId val="{00000014-039E-F842-816A-089610A7C7BF}"/>
              </c:ext>
            </c:extLst>
          </c:dPt>
          <c:dPt>
            <c:idx val="2"/>
            <c:spPr>
              <a:solidFill>
                <a:schemeClr val="accent2"/>
              </a:solidFill>
              <a:ln>
                <a:prstDash val="solid"/>
              </a:ln>
            </c:spPr>
            <c:extLst xmlns:c16r2="http://schemas.microsoft.com/office/drawing/2015/06/chart">
              <c:ext xmlns:c16="http://schemas.microsoft.com/office/drawing/2014/chart" uri="{C3380CC4-5D6E-409C-BE32-E72D297353CC}">
                <c16:uniqueId val="{00000015-039E-F842-816A-089610A7C7BF}"/>
              </c:ext>
            </c:extLst>
          </c:dPt>
          <c:dPt>
            <c:idx val="3"/>
            <c:spPr>
              <a:solidFill>
                <a:schemeClr val="tx1"/>
              </a:solidFill>
              <a:ln>
                <a:prstDash val="solid"/>
              </a:ln>
            </c:spPr>
            <c:extLst xmlns:c16r2="http://schemas.microsoft.com/office/drawing/2015/06/chart">
              <c:ext xmlns:c16="http://schemas.microsoft.com/office/drawing/2014/chart" uri="{C3380CC4-5D6E-409C-BE32-E72D297353CC}">
                <c16:uniqueId val="{00000016-039E-F842-816A-089610A7C7BF}"/>
              </c:ext>
            </c:extLst>
          </c:dPt>
          <c:dPt>
            <c:idx val="5"/>
            <c:spPr>
              <a:solidFill>
                <a:srgbClr val="00B0F0"/>
              </a:solidFill>
              <a:ln>
                <a:prstDash val="solid"/>
              </a:ln>
            </c:spPr>
            <c:extLst xmlns:c16r2="http://schemas.microsoft.com/office/drawing/2015/06/chart">
              <c:ext xmlns:c16="http://schemas.microsoft.com/office/drawing/2014/chart" uri="{C3380CC4-5D6E-409C-BE32-E72D297353CC}">
                <c16:uniqueId val="{00000017-039E-F842-816A-089610A7C7BF}"/>
              </c:ext>
            </c:extLst>
          </c:dPt>
          <c:dPt>
            <c:idx val="6"/>
            <c:spPr>
              <a:solidFill>
                <a:schemeClr val="accent6"/>
              </a:solidFill>
              <a:ln>
                <a:prstDash val="solid"/>
              </a:ln>
            </c:spPr>
            <c:extLst xmlns:c16r2="http://schemas.microsoft.com/office/drawing/2015/06/chart">
              <c:ext xmlns:c16="http://schemas.microsoft.com/office/drawing/2014/chart" uri="{C3380CC4-5D6E-409C-BE32-E72D297353CC}">
                <c16:uniqueId val="{00000018-039E-F842-816A-089610A7C7BF}"/>
              </c:ext>
            </c:extLst>
          </c:dPt>
          <c:dLbls>
            <c:dLbl>
              <c:idx val="3"/>
              <c:layout>
                <c:manualLayout>
                  <c:x val="-0.11873236753636647"/>
                  <c:y val="0"/>
                </c:manualLayout>
              </c:layout>
              <c:spPr>
                <a:noFill/>
                <a:ln>
                  <a:noFill/>
                </a:ln>
                <a:effectLst/>
              </c:spPr>
              <c:txPr>
                <a:bodyPr/>
                <a:lstStyle/>
                <a:p>
                  <a:pPr>
                    <a:defRPr>
                      <a:solidFill>
                        <a:schemeClr val="bg1"/>
                      </a:solidFill>
                      <a:latin typeface="Arial" pitchFamily="34" charset="0"/>
                      <a:cs typeface="Arial" pitchFamily="34" charset="0"/>
                    </a:defRPr>
                  </a:pPr>
                  <a:endParaRPr lang="sr-Latn-C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39E-F842-816A-089610A7C7BF}"/>
                </c:ext>
              </c:extLst>
            </c:dLbl>
            <c:dLbl>
              <c:idx val="5"/>
              <c:layout>
                <c:manualLayout>
                  <c:x val="-5.5707251352332461E-2"/>
                  <c:y val="0"/>
                </c:manualLayout>
              </c:layout>
              <c:spPr>
                <a:solidFill>
                  <a:srgbClr val="00B0F0"/>
                </a:solidFill>
                <a:ln>
                  <a:noFill/>
                </a:ln>
                <a:effectLst/>
              </c:spPr>
              <c:txPr>
                <a:bodyPr/>
                <a:lstStyle/>
                <a:p>
                  <a:pPr>
                    <a:defRPr>
                      <a:latin typeface="Arial" pitchFamily="34" charset="0"/>
                      <a:cs typeface="Arial" pitchFamily="34" charset="0"/>
                    </a:defRPr>
                  </a:pPr>
                  <a:endParaRPr lang="sr-Latn-C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39E-F842-816A-089610A7C7BF}"/>
                </c:ext>
              </c:extLst>
            </c:dLbl>
            <c:dLbl>
              <c:idx val="6"/>
              <c:layout>
                <c:manualLayout>
                  <c:x val="-2.7798180856532028E-2"/>
                  <c:y val="-2.3827815892317442E-17"/>
                </c:manualLayout>
              </c:layout>
              <c:spPr>
                <a:solidFill>
                  <a:schemeClr val="accent6"/>
                </a:solidFill>
                <a:ln>
                  <a:noFill/>
                </a:ln>
                <a:effectLst/>
              </c:spPr>
              <c:txPr>
                <a:bodyPr/>
                <a:lstStyle/>
                <a:p>
                  <a:pPr>
                    <a:defRPr>
                      <a:latin typeface="Arial" pitchFamily="34" charset="0"/>
                      <a:cs typeface="Arial" pitchFamily="34" charset="0"/>
                    </a:defRPr>
                  </a:pPr>
                  <a:endParaRPr lang="sr-Latn-CS"/>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39E-F842-816A-089610A7C7BF}"/>
                </c:ext>
              </c:extLst>
            </c:dLbl>
            <c:spPr>
              <a:noFill/>
              <a:ln>
                <a:noFill/>
              </a:ln>
              <a:effectLst/>
            </c:spPr>
            <c:txPr>
              <a:bodyPr/>
              <a:lstStyle/>
              <a:p>
                <a:pPr>
                  <a:defRPr>
                    <a:latin typeface="Arial" pitchFamily="34" charset="0"/>
                    <a:cs typeface="Arial" pitchFamily="34" charset="0"/>
                  </a:defRPr>
                </a:pPr>
                <a:endParaRPr lang="sr-Latn-CS"/>
              </a:p>
            </c:txPr>
            <c:dLblPos val="inEnd"/>
            <c:showVal val="1"/>
            <c:extLst xmlns:c16r2="http://schemas.microsoft.com/office/drawing/2015/06/chart">
              <c:ext xmlns:c15="http://schemas.microsoft.com/office/drawing/2012/chart" uri="{CE6537A1-D6FC-4f65-9D91-7224C49458BB}">
                <c15:showLeaderLines val="1"/>
              </c:ext>
            </c:extLst>
          </c:dLbls>
          <c:cat>
            <c:strRef>
              <c:f>Sheet!$A$390:$A$396</c:f>
              <c:strCache>
                <c:ptCount val="7"/>
                <c:pt idx="0">
                  <c:v>Javno poduzeće, institucija ili uprava</c:v>
                </c:pt>
                <c:pt idx="1">
                  <c:v>Tvrtka veličine iznad 250 zaposlenih</c:v>
                </c:pt>
                <c:pt idx="2">
                  <c:v>Tvrtka veličine iznad 50 zaposlenih</c:v>
                </c:pt>
                <c:pt idx="3">
                  <c:v>Malo poduzeće ili obrt do 50 zaposlenih</c:v>
                </c:pt>
                <c:pt idx="4">
                  <c:v>Samozaposleni (obrt, tvrtka)</c:v>
                </c:pt>
                <c:pt idx="5">
                  <c:v>Slobodno zanimanje</c:v>
                </c:pt>
                <c:pt idx="6">
                  <c:v>Nešto drugo, što?</c:v>
                </c:pt>
              </c:strCache>
            </c:strRef>
          </c:cat>
          <c:val>
            <c:numRef>
              <c:f>Sheet!$B$390:$B$396</c:f>
              <c:numCache>
                <c:formatCode>0,00%</c:formatCode>
                <c:ptCount val="7"/>
                <c:pt idx="0">
                  <c:v>0.27240000000000031</c:v>
                </c:pt>
                <c:pt idx="1">
                  <c:v>0.23450000000000001</c:v>
                </c:pt>
                <c:pt idx="2">
                  <c:v>0.12070000000000018</c:v>
                </c:pt>
                <c:pt idx="3">
                  <c:v>0.24140000000000039</c:v>
                </c:pt>
                <c:pt idx="4">
                  <c:v>8.620000000000004E-2</c:v>
                </c:pt>
                <c:pt idx="5">
                  <c:v>3.1000000000000052E-2</c:v>
                </c:pt>
                <c:pt idx="6">
                  <c:v>1.3800000000000043E-2</c:v>
                </c:pt>
              </c:numCache>
            </c:numRef>
          </c:val>
          <c:extLst xmlns:c16r2="http://schemas.microsoft.com/office/drawing/2015/06/chart">
            <c:ext xmlns:c16="http://schemas.microsoft.com/office/drawing/2014/chart" uri="{C3380CC4-5D6E-409C-BE32-E72D297353CC}">
              <c16:uniqueId val="{00000000-039E-F842-816A-089610A7C7BF}"/>
            </c:ext>
          </c:extLst>
        </c:ser>
        <c:gapWidth val="75"/>
        <c:overlap val="40"/>
        <c:axId val="144541184"/>
        <c:axId val="144539648"/>
      </c:barChart>
      <c:valAx>
        <c:axId val="144539648"/>
        <c:scaling>
          <c:orientation val="minMax"/>
        </c:scaling>
        <c:axPos val="b"/>
        <c:majorGridlines/>
        <c:numFmt formatCode="0,00%" sourceLinked="1"/>
        <c:majorTickMark val="none"/>
        <c:tickLblPos val="nextTo"/>
        <c:txPr>
          <a:bodyPr/>
          <a:lstStyle/>
          <a:p>
            <a:pPr>
              <a:defRPr>
                <a:latin typeface="Arial" pitchFamily="34" charset="0"/>
                <a:cs typeface="Arial" pitchFamily="34" charset="0"/>
              </a:defRPr>
            </a:pPr>
            <a:endParaRPr lang="sr-Latn-CS"/>
          </a:p>
        </c:txPr>
        <c:crossAx val="144541184"/>
        <c:crosses val="autoZero"/>
        <c:crossBetween val="between"/>
      </c:valAx>
      <c:catAx>
        <c:axId val="144541184"/>
        <c:scaling>
          <c:orientation val="minMax"/>
        </c:scaling>
        <c:axPos val="l"/>
        <c:numFmt formatCode="General" sourceLinked="1"/>
        <c:majorTickMark val="none"/>
        <c:tickLblPos val="nextTo"/>
        <c:txPr>
          <a:bodyPr/>
          <a:lstStyle/>
          <a:p>
            <a:pPr>
              <a:defRPr>
                <a:latin typeface="Arial" pitchFamily="34" charset="0"/>
                <a:cs typeface="Arial" pitchFamily="34" charset="0"/>
              </a:defRPr>
            </a:pPr>
            <a:endParaRPr lang="sr-Latn-CS"/>
          </a:p>
        </c:txPr>
        <c:crossAx val="144539648"/>
        <c:crosses val="autoZero"/>
        <c:lblAlgn val="ctr"/>
        <c:lblOffset val="100"/>
      </c:catAx>
    </c:plotArea>
    <c:dispBlanksAs val="gap"/>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sr-Latn-C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'Question 27'!$B$3</c:f>
              <c:strCache>
                <c:ptCount val="1"/>
                <c:pt idx="0">
                  <c:v>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Pt>
            <c:idx val="0"/>
            <c:spPr>
              <a:solidFill>
                <a:srgbClr val="FF2F92"/>
              </a:solidFill>
              <a:ln>
                <a:solidFill>
                  <a:srgbClr val="FF2F92"/>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1-658E-7A45-A9D2-EE920DE7CD5B}"/>
              </c:ext>
            </c:extLst>
          </c:dPt>
          <c:dPt>
            <c:idx val="1"/>
            <c:spPr>
              <a:solidFill>
                <a:srgbClr val="7030A0"/>
              </a:solidFill>
              <a:ln>
                <a:solidFill>
                  <a:srgbClr val="7030A0"/>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2-658E-7A45-A9D2-EE920DE7CD5B}"/>
              </c:ext>
            </c:extLst>
          </c:dPt>
          <c:dPt>
            <c:idx val="2"/>
            <c:spPr>
              <a:solidFill>
                <a:schemeClr val="accent2"/>
              </a:solidFill>
              <a:ln>
                <a:solidFill>
                  <a:schemeClr val="accent2"/>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3-658E-7A45-A9D2-EE920DE7CD5B}"/>
              </c:ext>
            </c:extLst>
          </c:dPt>
          <c:dPt>
            <c:idx val="3"/>
            <c:spPr>
              <a:solidFill>
                <a:schemeClr val="tx1"/>
              </a:solidFill>
              <a:ln>
                <a:solidFill>
                  <a:schemeClr val="tx1"/>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4-658E-7A45-A9D2-EE920DE7CD5B}"/>
              </c:ext>
            </c:extLst>
          </c:dPt>
          <c:dPt>
            <c:idx val="4"/>
            <c:spPr>
              <a:solidFill>
                <a:schemeClr val="accent4"/>
              </a:solidFill>
              <a:ln>
                <a:solidFill>
                  <a:schemeClr val="accent4"/>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5-658E-7A45-A9D2-EE920DE7CD5B}"/>
              </c:ext>
            </c:extLst>
          </c:dPt>
          <c:dPt>
            <c:idx val="5"/>
            <c:spPr>
              <a:solidFill>
                <a:schemeClr val="accent5"/>
              </a:soli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6-658E-7A45-A9D2-EE920DE7CD5B}"/>
              </c:ext>
            </c:extLst>
          </c:dPt>
          <c:dLbls>
            <c:numFmt formatCode="0,00%" sourceLinked="0"/>
            <c:spPr>
              <a:solidFill>
                <a:schemeClr val="tx1"/>
              </a:solid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Arial" pitchFamily="34" charset="0"/>
                    <a:ea typeface="+mn-ea"/>
                    <a:cs typeface="Arial" pitchFamily="34" charset="0"/>
                  </a:defRPr>
                </a:pPr>
                <a:endParaRPr lang="sr-Latn-C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'Question 27'!$A$4:$A$9</c:f>
              <c:strCache>
                <c:ptCount val="6"/>
                <c:pt idx="0">
                  <c:v>Uopće nisu dostupne</c:v>
                </c:pt>
                <c:pt idx="1">
                  <c:v>Rijetko su dostupne</c:v>
                </c:pt>
                <c:pt idx="2">
                  <c:v>Ponekad su dostupne</c:v>
                </c:pt>
                <c:pt idx="3">
                  <c:v>Često su dostupne</c:v>
                </c:pt>
                <c:pt idx="4">
                  <c:v>Izrazito su dostupne</c:v>
                </c:pt>
                <c:pt idx="5">
                  <c:v>Nešto drugo, što?</c:v>
                </c:pt>
              </c:strCache>
            </c:strRef>
          </c:cat>
          <c:val>
            <c:numRef>
              <c:f>'Question 27'!$B$4:$B$9</c:f>
              <c:numCache>
                <c:formatCode>#.000%</c:formatCode>
                <c:ptCount val="6"/>
                <c:pt idx="0">
                  <c:v>4.8100000000000004E-2</c:v>
                </c:pt>
                <c:pt idx="1">
                  <c:v>0.26910000000000001</c:v>
                </c:pt>
                <c:pt idx="2">
                  <c:v>0.442</c:v>
                </c:pt>
                <c:pt idx="3">
                  <c:v>0.19040000000000001</c:v>
                </c:pt>
                <c:pt idx="4">
                  <c:v>3.9399999999999998E-2</c:v>
                </c:pt>
                <c:pt idx="5">
                  <c:v>1.0900000000000003E-2</c:v>
                </c:pt>
              </c:numCache>
            </c:numRef>
          </c:val>
          <c:extLst xmlns:c16r2="http://schemas.microsoft.com/office/drawing/2015/06/chart">
            <c:ext xmlns:c16="http://schemas.microsoft.com/office/drawing/2014/chart" uri="{C3380CC4-5D6E-409C-BE32-E72D297353CC}">
              <c16:uniqueId val="{00000000-658E-7A45-A9D2-EE920DE7CD5B}"/>
            </c:ext>
          </c:extLst>
        </c:ser>
        <c:dLbls>
          <c:showVal val="1"/>
        </c:dLbls>
        <c:gapWidth val="41"/>
        <c:axId val="145137024"/>
        <c:axId val="145135488"/>
      </c:barChart>
      <c:valAx>
        <c:axId val="145135488"/>
        <c:scaling>
          <c:orientation val="minMax"/>
        </c:scaling>
        <c:delete val="1"/>
        <c:axPos val="l"/>
        <c:majorGridlines/>
        <c:numFmt formatCode="#.000%" sourceLinked="1"/>
        <c:majorTickMark val="none"/>
        <c:tickLblPos val="none"/>
        <c:crossAx val="145137024"/>
        <c:crosses val="autoZero"/>
        <c:crossBetween val="between"/>
      </c:valAx>
      <c:catAx>
        <c:axId val="14513702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ysClr val="windowText" lastClr="000000"/>
                </a:solidFill>
                <a:effectLst/>
                <a:latin typeface="Arial" pitchFamily="34" charset="0"/>
                <a:ea typeface="+mn-ea"/>
                <a:cs typeface="Arial" pitchFamily="34" charset="0"/>
              </a:defRPr>
            </a:pPr>
            <a:endParaRPr lang="sr-Latn-CS"/>
          </a:p>
        </c:txPr>
        <c:crossAx val="145135488"/>
        <c:crosses val="autoZero"/>
        <c:lblAlgn val="ctr"/>
        <c:lblOffset val="100"/>
      </c:catAx>
      <c:spPr>
        <a:noFill/>
        <a:ln>
          <a:noFill/>
        </a:ln>
        <a:effectLst/>
      </c:spPr>
    </c:plotArea>
    <c:dispBlanksAs val="gap"/>
  </c:chart>
  <c:spPr>
    <a:noFill/>
    <a:ln w="9525" cap="flat" cmpd="sng" algn="ctr">
      <a:solidFill>
        <a:srgbClr val="7030A0"/>
      </a:solidFill>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'Question 38'!$B$3</c:f>
              <c:strCache>
                <c:ptCount val="1"/>
                <c:pt idx="0">
                  <c:v>Responses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idx val="0"/>
            <c:spPr>
              <a:solidFill>
                <a:srgbClr val="FF2F92"/>
              </a:solidFill>
              <a:ln w="9525" cap="flat" cmpd="sng" algn="ctr">
                <a:solidFill>
                  <a:srgbClr val="FF2F92"/>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13A8-2E4B-8035-257286F2E9D1}"/>
              </c:ext>
            </c:extLst>
          </c:dPt>
          <c:dPt>
            <c:idx val="1"/>
            <c:spPr>
              <a:solidFill>
                <a:srgbClr val="7030A0"/>
              </a:solidFill>
              <a:ln w="9525" cap="flat" cmpd="sng" algn="ctr">
                <a:solidFill>
                  <a:srgbClr val="7030A0"/>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2-13A8-2E4B-8035-257286F2E9D1}"/>
              </c:ext>
            </c:extLst>
          </c:dPt>
          <c:dPt>
            <c:idx val="2"/>
            <c:spPr>
              <a:solidFill>
                <a:schemeClr val="accent2"/>
              </a:solidFill>
              <a:ln w="9525" cap="flat" cmpd="sng" algn="ctr">
                <a:solidFill>
                  <a:schemeClr val="accent2"/>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13A8-2E4B-8035-257286F2E9D1}"/>
              </c:ext>
            </c:extLst>
          </c:dPt>
          <c:dPt>
            <c:idx val="3"/>
            <c:spPr>
              <a:solidFill>
                <a:schemeClr val="tx1"/>
              </a:solidFill>
              <a:ln w="9525" cap="flat" cmpd="sng" algn="ctr">
                <a:solidFill>
                  <a:schemeClr val="tx1"/>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4-13A8-2E4B-8035-257286F2E9D1}"/>
              </c:ext>
            </c:extLst>
          </c:dPt>
          <c:dPt>
            <c:idx val="4"/>
            <c:spPr>
              <a:solidFill>
                <a:schemeClr val="accent4"/>
              </a:solidFill>
              <a:ln w="9525" cap="flat" cmpd="sng" algn="ctr">
                <a:solidFill>
                  <a:schemeClr val="accent4"/>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13A8-2E4B-8035-257286F2E9D1}"/>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showVal val="1"/>
            <c:showCatName val="1"/>
            <c:separator>, </c:separator>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 38'!$A$4:$A$8</c:f>
              <c:strCache>
                <c:ptCount val="5"/>
                <c:pt idx="0">
                  <c:v>Nijedna udruga/organizacija ne odgovara mom interesu</c:v>
                </c:pt>
                <c:pt idx="1">
                  <c:v>Nemam vremena za to</c:v>
                </c:pt>
                <c:pt idx="2">
                  <c:v>Nemam dovoljno informacija o udrugama</c:v>
                </c:pt>
                <c:pt idx="3">
                  <c:v>Ne želim se uključiti u rad udruga/ organizacija jer uživam u svojem slobodnom vremenu privatno</c:v>
                </c:pt>
                <c:pt idx="4">
                  <c:v>Nešto drugo, što?</c:v>
                </c:pt>
              </c:strCache>
            </c:strRef>
          </c:cat>
          <c:val>
            <c:numRef>
              <c:f>'Question 38'!$B$4:$B$8</c:f>
              <c:numCache>
                <c:formatCode>#.000%</c:formatCode>
                <c:ptCount val="5"/>
                <c:pt idx="0">
                  <c:v>0.18930000000000041</c:v>
                </c:pt>
                <c:pt idx="1">
                  <c:v>0.44440000000000002</c:v>
                </c:pt>
                <c:pt idx="2">
                  <c:v>0.42390000000000366</c:v>
                </c:pt>
                <c:pt idx="3">
                  <c:v>0.2016</c:v>
                </c:pt>
                <c:pt idx="4">
                  <c:v>6.5800000000000011E-2</c:v>
                </c:pt>
              </c:numCache>
            </c:numRef>
          </c:val>
          <c:extLst xmlns:c16r2="http://schemas.microsoft.com/office/drawing/2015/06/chart">
            <c:ext xmlns:c16="http://schemas.microsoft.com/office/drawing/2014/chart" uri="{C3380CC4-5D6E-409C-BE32-E72D297353CC}">
              <c16:uniqueId val="{00000000-13A8-2E4B-8035-257286F2E9D1}"/>
            </c:ext>
          </c:extLst>
        </c:ser>
        <c:gapWidth val="100"/>
        <c:axId val="147739392"/>
        <c:axId val="147733504"/>
      </c:barChart>
      <c:valAx>
        <c:axId val="14773350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tickLblPos val="none"/>
        <c:crossAx val="147739392"/>
        <c:crosses val="autoZero"/>
        <c:crossBetween val="between"/>
      </c:valAx>
      <c:catAx>
        <c:axId val="147739392"/>
        <c:scaling>
          <c:orientation val="minMax"/>
        </c:scaling>
        <c:delete val="1"/>
        <c:axPos val="b"/>
        <c:numFmt formatCode="General" sourceLinked="1"/>
        <c:tickLblPos val="none"/>
        <c:crossAx val="147733504"/>
        <c:crosses val="autoZero"/>
        <c:lblAlgn val="ctr"/>
        <c:lblOffset val="100"/>
      </c:catAx>
      <c:spPr>
        <a:noFill/>
        <a:ln>
          <a:noFill/>
        </a:ln>
        <a:effectLst/>
      </c:spPr>
    </c:plotArea>
    <c:dispBlanksAs val="gap"/>
  </c:chart>
  <c:spPr>
    <a:solidFill>
      <a:schemeClr val="bg1"/>
    </a:solidFill>
    <a:ln w="9525" cap="flat" cmpd="sng" algn="ctr">
      <a:solidFill>
        <a:srgbClr val="7030A0"/>
      </a:solidFill>
      <a:round/>
    </a:ln>
    <a:effectLst/>
  </c:spPr>
  <c:txPr>
    <a:bodyPr/>
    <a:lstStyle/>
    <a:p>
      <a:pPr>
        <a:defRPr/>
      </a:pPr>
      <a:endParaRPr lang="sr-Latn-C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'Question 37'!$A$4</c:f>
              <c:strCache>
                <c:ptCount val="1"/>
                <c:pt idx="0">
                  <c:v>Ništa</c:v>
                </c:pt>
              </c:strCache>
            </c:strRef>
          </c:tx>
          <c:spPr>
            <a:solidFill>
              <a:srgbClr val="FF2F92"/>
            </a:solidFill>
            <a:ln>
              <a:solidFill>
                <a:srgbClr val="FF2F92"/>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37'!$B$3</c:f>
              <c:strCache>
                <c:ptCount val="1"/>
                <c:pt idx="0">
                  <c:v>Responses</c:v>
                </c:pt>
              </c:strCache>
            </c:strRef>
          </c:cat>
          <c:val>
            <c:numRef>
              <c:f>'Question 37'!$B$4</c:f>
              <c:numCache>
                <c:formatCode>#.000%</c:formatCode>
                <c:ptCount val="1"/>
                <c:pt idx="0">
                  <c:v>0.35710000000000008</c:v>
                </c:pt>
              </c:numCache>
            </c:numRef>
          </c:val>
          <c:extLst xmlns:c16r2="http://schemas.microsoft.com/office/drawing/2015/06/chart">
            <c:ext xmlns:c16="http://schemas.microsoft.com/office/drawing/2014/chart" uri="{C3380CC4-5D6E-409C-BE32-E72D297353CC}">
              <c16:uniqueId val="{00000000-776B-1C4D-85B9-99599CF345DD}"/>
            </c:ext>
          </c:extLst>
        </c:ser>
        <c:ser>
          <c:idx val="1"/>
          <c:order val="1"/>
          <c:tx>
            <c:strRef>
              <c:f>'Question 37'!$A$5</c:f>
              <c:strCache>
                <c:ptCount val="1"/>
                <c:pt idx="0">
                  <c:v>1-5 sati mjesečno</c:v>
                </c:pt>
              </c:strCache>
            </c:strRef>
          </c:tx>
          <c:spPr>
            <a:solidFill>
              <a:srgbClr val="7030A0"/>
            </a:solidFill>
            <a:ln>
              <a:solidFill>
                <a:srgbClr val="7030A0"/>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37'!$B$3</c:f>
              <c:strCache>
                <c:ptCount val="1"/>
                <c:pt idx="0">
                  <c:v>Responses</c:v>
                </c:pt>
              </c:strCache>
            </c:strRef>
          </c:cat>
          <c:val>
            <c:numRef>
              <c:f>'Question 37'!$B$5</c:f>
              <c:numCache>
                <c:formatCode>#.000%</c:formatCode>
                <c:ptCount val="1"/>
                <c:pt idx="0">
                  <c:v>0.39800000000000474</c:v>
                </c:pt>
              </c:numCache>
            </c:numRef>
          </c:val>
          <c:extLst xmlns:c16r2="http://schemas.microsoft.com/office/drawing/2015/06/chart">
            <c:ext xmlns:c16="http://schemas.microsoft.com/office/drawing/2014/chart" uri="{C3380CC4-5D6E-409C-BE32-E72D297353CC}">
              <c16:uniqueId val="{00000001-776B-1C4D-85B9-99599CF345DD}"/>
            </c:ext>
          </c:extLst>
        </c:ser>
        <c:ser>
          <c:idx val="2"/>
          <c:order val="2"/>
          <c:tx>
            <c:strRef>
              <c:f>'Question 37'!$A$6</c:f>
              <c:strCache>
                <c:ptCount val="1"/>
                <c:pt idx="0">
                  <c:v>5 -15 sati mjesečno</c:v>
                </c:pt>
              </c:strCache>
            </c:strRef>
          </c:tx>
          <c:spPr>
            <a:solidFill>
              <a:schemeClr val="accent2"/>
            </a:solidFill>
            <a:ln>
              <a:solidFill>
                <a:schemeClr val="accent2"/>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37'!$B$3</c:f>
              <c:strCache>
                <c:ptCount val="1"/>
                <c:pt idx="0">
                  <c:v>Responses</c:v>
                </c:pt>
              </c:strCache>
            </c:strRef>
          </c:cat>
          <c:val>
            <c:numRef>
              <c:f>'Question 37'!$B$6</c:f>
              <c:numCache>
                <c:formatCode>#.000%</c:formatCode>
                <c:ptCount val="1"/>
                <c:pt idx="0">
                  <c:v>0.15820000000000223</c:v>
                </c:pt>
              </c:numCache>
            </c:numRef>
          </c:val>
          <c:extLst xmlns:c16r2="http://schemas.microsoft.com/office/drawing/2015/06/chart">
            <c:ext xmlns:c16="http://schemas.microsoft.com/office/drawing/2014/chart" uri="{C3380CC4-5D6E-409C-BE32-E72D297353CC}">
              <c16:uniqueId val="{00000002-776B-1C4D-85B9-99599CF345DD}"/>
            </c:ext>
          </c:extLst>
        </c:ser>
        <c:ser>
          <c:idx val="3"/>
          <c:order val="3"/>
          <c:tx>
            <c:strRef>
              <c:f>'Question 37'!$A$7</c:f>
              <c:strCache>
                <c:ptCount val="1"/>
                <c:pt idx="0">
                  <c:v>15-30 sati mjesečno</c:v>
                </c:pt>
              </c:strCache>
            </c:strRef>
          </c:tx>
          <c:spPr>
            <a:solidFill>
              <a:schemeClr val="tx1"/>
            </a:solidFill>
            <a:ln>
              <a:solidFill>
                <a:schemeClr val="tx1"/>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37'!$B$3</c:f>
              <c:strCache>
                <c:ptCount val="1"/>
                <c:pt idx="0">
                  <c:v>Responses</c:v>
                </c:pt>
              </c:strCache>
            </c:strRef>
          </c:cat>
          <c:val>
            <c:numRef>
              <c:f>'Question 37'!$B$7</c:f>
              <c:numCache>
                <c:formatCode>#.000%</c:formatCode>
                <c:ptCount val="1"/>
                <c:pt idx="0">
                  <c:v>3.570000000000001E-2</c:v>
                </c:pt>
              </c:numCache>
            </c:numRef>
          </c:val>
          <c:extLst xmlns:c16r2="http://schemas.microsoft.com/office/drawing/2015/06/chart">
            <c:ext xmlns:c16="http://schemas.microsoft.com/office/drawing/2014/chart" uri="{C3380CC4-5D6E-409C-BE32-E72D297353CC}">
              <c16:uniqueId val="{00000003-776B-1C4D-85B9-99599CF345DD}"/>
            </c:ext>
          </c:extLst>
        </c:ser>
        <c:ser>
          <c:idx val="4"/>
          <c:order val="4"/>
          <c:tx>
            <c:strRef>
              <c:f>'Question 37'!$A$8</c:f>
              <c:strCache>
                <c:ptCount val="1"/>
                <c:pt idx="0">
                  <c:v>Više od 30 sati mjesečno</c:v>
                </c:pt>
              </c:strCache>
            </c:strRef>
          </c:tx>
          <c:spPr>
            <a:solidFill>
              <a:schemeClr val="accent4"/>
            </a:solidFill>
            <a:ln>
              <a:solidFill>
                <a:schemeClr val="accent4"/>
              </a:solidFill>
            </a:ln>
          </c:spPr>
          <c:dLbls>
            <c:numFmt formatCode="0%" sourceLinked="0"/>
            <c:spPr>
              <a:noFill/>
              <a:ln>
                <a:noFill/>
              </a:ln>
              <a:effectLst/>
            </c:spPr>
            <c:txPr>
              <a:bodyPr/>
              <a:lstStyle/>
              <a:p>
                <a:pPr>
                  <a:defRPr lang="en-US">
                    <a:latin typeface="Arial" pitchFamily="34" charset="0"/>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ext>
            </c:extLst>
          </c:dLbls>
          <c:cat>
            <c:strRef>
              <c:f>'Question 37'!$B$3</c:f>
              <c:strCache>
                <c:ptCount val="1"/>
                <c:pt idx="0">
                  <c:v>Responses</c:v>
                </c:pt>
              </c:strCache>
            </c:strRef>
          </c:cat>
          <c:val>
            <c:numRef>
              <c:f>'Question 37'!$B$8</c:f>
              <c:numCache>
                <c:formatCode>#.000%</c:formatCode>
                <c:ptCount val="1"/>
                <c:pt idx="0">
                  <c:v>5.1000000000000004E-2</c:v>
                </c:pt>
              </c:numCache>
            </c:numRef>
          </c:val>
          <c:extLst xmlns:c16r2="http://schemas.microsoft.com/office/drawing/2015/06/chart">
            <c:ext xmlns:c16="http://schemas.microsoft.com/office/drawing/2014/chart" uri="{C3380CC4-5D6E-409C-BE32-E72D297353CC}">
              <c16:uniqueId val="{00000004-776B-1C4D-85B9-99599CF345DD}"/>
            </c:ext>
          </c:extLst>
        </c:ser>
        <c:axId val="183579008"/>
        <c:axId val="183569024"/>
      </c:barChart>
      <c:valAx>
        <c:axId val="183569024"/>
        <c:scaling>
          <c:orientation val="minMax"/>
        </c:scaling>
        <c:delete val="1"/>
        <c:axPos val="l"/>
        <c:majorGridlines/>
        <c:numFmt formatCode="#.000%" sourceLinked="1"/>
        <c:tickLblPos val="none"/>
        <c:crossAx val="183579008"/>
        <c:crosses val="autoZero"/>
        <c:crossBetween val="between"/>
      </c:valAx>
      <c:catAx>
        <c:axId val="183579008"/>
        <c:scaling>
          <c:orientation val="minMax"/>
        </c:scaling>
        <c:delete val="1"/>
        <c:axPos val="b"/>
        <c:numFmt formatCode="General" sourceLinked="1"/>
        <c:tickLblPos val="none"/>
        <c:crossAx val="183569024"/>
        <c:crosses val="autoZero"/>
        <c:lblAlgn val="ctr"/>
        <c:lblOffset val="100"/>
      </c:catAx>
    </c:plotArea>
    <c:legend>
      <c:legendPos val="r"/>
      <c:txPr>
        <a:bodyPr/>
        <a:lstStyle/>
        <a:p>
          <a:pPr>
            <a:defRPr lang="en-US">
              <a:latin typeface="Arial" pitchFamily="34" charset="0"/>
              <a:cs typeface="Arial" pitchFamily="34" charset="0"/>
            </a:defRPr>
          </a:pPr>
          <a:endParaRPr lang="sr-Latn-CS"/>
        </a:p>
      </c:txPr>
    </c:legend>
    <c:dispBlanksAs val="gap"/>
  </c:chart>
  <c:spPr>
    <a:ln>
      <a:solidFill>
        <a:srgbClr val="7030A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Pt>
            <c:idx val="0"/>
            <c:spPr>
              <a:solidFill>
                <a:srgbClr val="FF2F92"/>
              </a:solidFill>
              <a:ln>
                <a:solidFill>
                  <a:srgbClr val="FF2F92"/>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1-658E-7A45-A9D2-EE920DE7CD5B}"/>
              </c:ext>
            </c:extLst>
          </c:dPt>
          <c:dPt>
            <c:idx val="1"/>
            <c:spPr>
              <a:solidFill>
                <a:srgbClr val="7030A0"/>
              </a:solidFill>
              <a:ln>
                <a:solidFill>
                  <a:srgbClr val="7030A0"/>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2-658E-7A45-A9D2-EE920DE7CD5B}"/>
              </c:ext>
            </c:extLst>
          </c:dPt>
          <c:dPt>
            <c:idx val="2"/>
            <c:spPr>
              <a:solidFill>
                <a:schemeClr val="accent2"/>
              </a:solidFill>
              <a:ln>
                <a:solidFill>
                  <a:schemeClr val="accent2"/>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3-658E-7A45-A9D2-EE920DE7CD5B}"/>
              </c:ext>
            </c:extLst>
          </c:dPt>
          <c:dPt>
            <c:idx val="3"/>
            <c:spPr>
              <a:solidFill>
                <a:schemeClr val="tx1"/>
              </a:solidFill>
              <a:ln>
                <a:solidFill>
                  <a:schemeClr val="tx1"/>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4-658E-7A45-A9D2-EE920DE7CD5B}"/>
              </c:ext>
            </c:extLst>
          </c:dPt>
          <c:dPt>
            <c:idx val="4"/>
            <c:spPr>
              <a:solidFill>
                <a:schemeClr val="accent4"/>
              </a:solidFill>
              <a:ln>
                <a:solidFill>
                  <a:schemeClr val="accent4"/>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5-658E-7A45-A9D2-EE920DE7CD5B}"/>
              </c:ext>
            </c:extLst>
          </c:dPt>
          <c:dPt>
            <c:idx val="5"/>
            <c:spPr>
              <a:solidFill>
                <a:schemeClr val="accent5"/>
              </a:soli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6-658E-7A45-A9D2-EE920DE7CD5B}"/>
              </c:ext>
            </c:extLst>
          </c:dPt>
          <c:dLbls>
            <c:numFmt formatCode="0,00%" sourceLinked="0"/>
            <c:spPr>
              <a:solidFill>
                <a:schemeClr val="tx1"/>
              </a:solidFill>
              <a:ln>
                <a:noFill/>
              </a:ln>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sr-Latn-C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Sheet!$A$442:$A$448</c:f>
              <c:strCache>
                <c:ptCount val="7"/>
                <c:pt idx="0">
                  <c:v>Da, imam stalni posao</c:v>
                </c:pt>
                <c:pt idx="1">
                  <c:v>Da, imam honorarni posao</c:v>
                </c:pt>
                <c:pt idx="2">
                  <c:v>Da, imam stipendiju</c:v>
                </c:pt>
                <c:pt idx="3">
                  <c:v>Da, radim studenski posao</c:v>
                </c:pt>
                <c:pt idx="4">
                  <c:v>Da, imam džeparac</c:v>
                </c:pt>
                <c:pt idx="5">
                  <c:v>Ne</c:v>
                </c:pt>
                <c:pt idx="6">
                  <c:v>Da, imam neki drugi izvor prihoda, koji?</c:v>
                </c:pt>
              </c:strCache>
            </c:strRef>
          </c:cat>
          <c:val>
            <c:numRef>
              <c:f>Sheet!$B$442:$B$448</c:f>
              <c:numCache>
                <c:formatCode>0,00%</c:formatCode>
                <c:ptCount val="7"/>
                <c:pt idx="0">
                  <c:v>0.43700000000000083</c:v>
                </c:pt>
                <c:pt idx="1">
                  <c:v>4.5900000000000003E-2</c:v>
                </c:pt>
                <c:pt idx="2">
                  <c:v>8.4400000000000044E-2</c:v>
                </c:pt>
                <c:pt idx="3">
                  <c:v>9.1900000000000023E-2</c:v>
                </c:pt>
                <c:pt idx="4">
                  <c:v>0.27410000000000001</c:v>
                </c:pt>
                <c:pt idx="5">
                  <c:v>0.14219999999999999</c:v>
                </c:pt>
                <c:pt idx="6">
                  <c:v>4.1500000000000002E-2</c:v>
                </c:pt>
              </c:numCache>
            </c:numRef>
          </c:val>
          <c:extLst xmlns:c16r2="http://schemas.microsoft.com/office/drawing/2015/06/chart">
            <c:ext xmlns:c16="http://schemas.microsoft.com/office/drawing/2014/chart" uri="{C3380CC4-5D6E-409C-BE32-E72D297353CC}">
              <c16:uniqueId val="{00000000-658E-7A45-A9D2-EE920DE7CD5B}"/>
            </c:ext>
          </c:extLst>
        </c:ser>
        <c:dLbls>
          <c:showVal val="1"/>
        </c:dLbls>
        <c:gapWidth val="41"/>
        <c:axId val="183782016"/>
        <c:axId val="183780480"/>
      </c:barChart>
      <c:valAx>
        <c:axId val="183780480"/>
        <c:scaling>
          <c:orientation val="minMax"/>
        </c:scaling>
        <c:axPos val="l"/>
        <c:majorGridlines/>
        <c:numFmt formatCode="0,00%" sourceLinked="1"/>
        <c:tickLblPos val="nextTo"/>
        <c:crossAx val="183782016"/>
        <c:crosses val="autoZero"/>
        <c:crossBetween val="between"/>
      </c:valAx>
      <c:catAx>
        <c:axId val="1837820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ysClr val="windowText" lastClr="000000"/>
                </a:solidFill>
                <a:effectLst/>
                <a:latin typeface="Arial" pitchFamily="34" charset="0"/>
                <a:ea typeface="+mn-ea"/>
                <a:cs typeface="Arial" pitchFamily="34" charset="0"/>
              </a:defRPr>
            </a:pPr>
            <a:endParaRPr lang="sr-Latn-CS"/>
          </a:p>
        </c:txPr>
        <c:crossAx val="183780480"/>
        <c:crosses val="autoZero"/>
        <c:lblAlgn val="ctr"/>
        <c:lblOffset val="100"/>
      </c:catAx>
      <c:spPr>
        <a:noFill/>
        <a:ln>
          <a:noFill/>
        </a:ln>
        <a:effectLst/>
      </c:spPr>
    </c:plotArea>
    <c:dispBlanksAs val="gap"/>
  </c:chart>
  <c:spPr>
    <a:noFill/>
    <a:ln w="9525" cap="flat" cmpd="sng" algn="ctr">
      <a:solidFill>
        <a:srgbClr val="7030A0"/>
      </a:solidFill>
      <a:round/>
    </a:ln>
    <a:effectLst/>
  </c:spPr>
  <c:txPr>
    <a:bodyPr/>
    <a:lstStyle/>
    <a:p>
      <a:pPr>
        <a:defRPr/>
      </a:pPr>
      <a:endParaRPr lang="sr-Latn-C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'[Chart in Microsoft PowerPoint]Sheet1'!$B$1</c:f>
              <c:strCache>
                <c:ptCount val="1"/>
                <c:pt idx="0">
                  <c:v>Nikad</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C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in Microsoft PowerPoint]Sheet1'!$A$2:$A$6</c:f>
              <c:strCache>
                <c:ptCount val="5"/>
                <c:pt idx="0">
                  <c:v>…psihičko nasilje u obitelji</c:v>
                </c:pt>
                <c:pt idx="1">
                  <c:v>…fizičko nasilje u obitelji</c:v>
                </c:pt>
                <c:pt idx="2">
                  <c:v>…vršnjačko nasilje</c:v>
                </c:pt>
                <c:pt idx="3">
                  <c:v>…nasilje putem interneta</c:v>
                </c:pt>
                <c:pt idx="4">
                  <c:v>…nasilje u partnerskoj vezi</c:v>
                </c:pt>
              </c:strCache>
            </c:strRef>
          </c:cat>
          <c:val>
            <c:numRef>
              <c:f>'[Chart in Microsoft PowerPoint]Sheet1'!$B$2:$B$6</c:f>
              <c:numCache>
                <c:formatCode>0%</c:formatCode>
                <c:ptCount val="5"/>
                <c:pt idx="0">
                  <c:v>0.18140000000000223</c:v>
                </c:pt>
                <c:pt idx="1">
                  <c:v>0.23800000000000004</c:v>
                </c:pt>
                <c:pt idx="2">
                  <c:v>0.14140000000000041</c:v>
                </c:pt>
                <c:pt idx="3">
                  <c:v>0.15150000000000041</c:v>
                </c:pt>
                <c:pt idx="4">
                  <c:v>0.22470000000000001</c:v>
                </c:pt>
              </c:numCache>
            </c:numRef>
          </c:val>
          <c:extLst xmlns:c16r2="http://schemas.microsoft.com/office/drawing/2015/06/chart">
            <c:ext xmlns:c16="http://schemas.microsoft.com/office/drawing/2014/chart" uri="{C3380CC4-5D6E-409C-BE32-E72D297353CC}">
              <c16:uniqueId val="{00000000-DE28-5140-B450-A4586DD9C94E}"/>
            </c:ext>
          </c:extLst>
        </c:ser>
        <c:ser>
          <c:idx val="1"/>
          <c:order val="1"/>
          <c:tx>
            <c:strRef>
              <c:f>'[Chart in Microsoft PowerPoint]Sheet1'!$C$1</c:f>
              <c:strCache>
                <c:ptCount val="1"/>
                <c:pt idx="0">
                  <c:v>Rijetko</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in Microsoft PowerPoint]Sheet1'!$A$2:$A$6</c:f>
              <c:strCache>
                <c:ptCount val="5"/>
                <c:pt idx="0">
                  <c:v>…psihičko nasilje u obitelji</c:v>
                </c:pt>
                <c:pt idx="1">
                  <c:v>…fizičko nasilje u obitelji</c:v>
                </c:pt>
                <c:pt idx="2">
                  <c:v>…vršnjačko nasilje</c:v>
                </c:pt>
                <c:pt idx="3">
                  <c:v>…nasilje putem interneta</c:v>
                </c:pt>
                <c:pt idx="4">
                  <c:v>…nasilje u partnerskoj vezi</c:v>
                </c:pt>
              </c:strCache>
            </c:strRef>
          </c:cat>
          <c:val>
            <c:numRef>
              <c:f>'[Chart in Microsoft PowerPoint]Sheet1'!$C$2:$C$6</c:f>
              <c:numCache>
                <c:formatCode>0%</c:formatCode>
                <c:ptCount val="5"/>
                <c:pt idx="0">
                  <c:v>0.16619999999999999</c:v>
                </c:pt>
                <c:pt idx="1">
                  <c:v>0.33420000000000138</c:v>
                </c:pt>
                <c:pt idx="2">
                  <c:v>8.5900000000000004E-2</c:v>
                </c:pt>
                <c:pt idx="3">
                  <c:v>9.6000000000000002E-2</c:v>
                </c:pt>
                <c:pt idx="4">
                  <c:v>0.2298</c:v>
                </c:pt>
              </c:numCache>
            </c:numRef>
          </c:val>
          <c:extLst xmlns:c16r2="http://schemas.microsoft.com/office/drawing/2015/06/chart">
            <c:ext xmlns:c16="http://schemas.microsoft.com/office/drawing/2014/chart" uri="{C3380CC4-5D6E-409C-BE32-E72D297353CC}">
              <c16:uniqueId val="{00000001-DE28-5140-B450-A4586DD9C94E}"/>
            </c:ext>
          </c:extLst>
        </c:ser>
        <c:ser>
          <c:idx val="2"/>
          <c:order val="2"/>
          <c:tx>
            <c:strRef>
              <c:f>'[Chart in Microsoft PowerPoint]Sheet1'!$H$1</c:f>
              <c:strCache>
                <c:ptCount val="1"/>
                <c:pt idx="0">
                  <c:v>Zbroj čestih odgovora</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in Microsoft PowerPoint]Sheet1'!$A$2:$A$6</c:f>
              <c:strCache>
                <c:ptCount val="5"/>
                <c:pt idx="0">
                  <c:v>…psihičko nasilje u obitelji</c:v>
                </c:pt>
                <c:pt idx="1">
                  <c:v>…fizičko nasilje u obitelji</c:v>
                </c:pt>
                <c:pt idx="2">
                  <c:v>…vršnjačko nasilje</c:v>
                </c:pt>
                <c:pt idx="3">
                  <c:v>…nasilje putem interneta</c:v>
                </c:pt>
                <c:pt idx="4">
                  <c:v>…nasilje u partnerskoj vezi</c:v>
                </c:pt>
              </c:strCache>
            </c:strRef>
          </c:cat>
          <c:val>
            <c:numRef>
              <c:f>'[Chart in Microsoft PowerPoint]Sheet1'!$H$2:$H$6</c:f>
              <c:numCache>
                <c:formatCode>0%</c:formatCode>
                <c:ptCount val="5"/>
                <c:pt idx="0">
                  <c:v>0.65230000000000365</c:v>
                </c:pt>
                <c:pt idx="1">
                  <c:v>0.42780000000000412</c:v>
                </c:pt>
                <c:pt idx="2">
                  <c:v>0.77280000000000948</c:v>
                </c:pt>
                <c:pt idx="3">
                  <c:v>0.75249999999999995</c:v>
                </c:pt>
                <c:pt idx="4">
                  <c:v>0.54549999999999998</c:v>
                </c:pt>
              </c:numCache>
            </c:numRef>
          </c:val>
          <c:extLst xmlns:c16r2="http://schemas.microsoft.com/office/drawing/2015/06/chart">
            <c:ext xmlns:c16="http://schemas.microsoft.com/office/drawing/2014/chart" uri="{C3380CC4-5D6E-409C-BE32-E72D297353CC}">
              <c16:uniqueId val="{00000002-DE28-5140-B450-A4586DD9C94E}"/>
            </c:ext>
          </c:extLst>
        </c:ser>
        <c:dLbls>
          <c:showVal val="1"/>
        </c:dLbls>
        <c:gapWidth val="227"/>
        <c:overlap val="-48"/>
        <c:axId val="183818496"/>
        <c:axId val="185073664"/>
      </c:barChart>
      <c:catAx>
        <c:axId val="183818496"/>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crossAx val="185073664"/>
        <c:crosses val="autoZero"/>
        <c:auto val="1"/>
        <c:lblAlgn val="ctr"/>
        <c:lblOffset val="100"/>
      </c:catAx>
      <c:valAx>
        <c:axId val="185073664"/>
        <c:scaling>
          <c:orientation val="minMax"/>
        </c:scaling>
        <c:axPos val="b"/>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crossAx val="18381849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legend>
    <c:plotVisOnly val="1"/>
    <c:dispBlanksAs val="gap"/>
  </c:chart>
  <c:spPr>
    <a:solidFill>
      <a:schemeClr val="bg1"/>
    </a:solidFill>
    <a:ln w="9525" cap="flat" cmpd="sng" algn="ctr">
      <a:solidFill>
        <a:schemeClr val="accent4"/>
      </a:solidFill>
      <a:round/>
    </a:ln>
    <a:effectLst/>
  </c:spPr>
  <c:txPr>
    <a:bodyPr/>
    <a:lstStyle/>
    <a:p>
      <a:pPr>
        <a:defRPr/>
      </a:pPr>
      <a:endParaRPr lang="sr-Latn-C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'[Chart in Microsoft PowerPoint]Sheet1'!$B$1</c:f>
              <c:strCache>
                <c:ptCount val="1"/>
                <c:pt idx="0">
                  <c:v>Nikada</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in Microsoft PowerPoint]Sheet1'!$A$2:$A$6</c:f>
              <c:strCache>
                <c:ptCount val="5"/>
                <c:pt idx="0">
                  <c:v>….bili malo nervozni?</c:v>
                </c:pt>
                <c:pt idx="1">
                  <c:v>…se osjećali mirno i spokojno?</c:v>
                </c:pt>
                <c:pt idx="2">
                  <c:v>…se osjećali obeshrabreno i tužno?</c:v>
                </c:pt>
                <c:pt idx="3">
                  <c:v>…se osjećali toliko potišteno da vas ništa nije moglo razvedriti?</c:v>
                </c:pt>
                <c:pt idx="4">
                  <c:v>…bili sretni?</c:v>
                </c:pt>
              </c:strCache>
            </c:strRef>
          </c:cat>
          <c:val>
            <c:numRef>
              <c:f>'[Chart in Microsoft PowerPoint]Sheet1'!$B$2:$B$6</c:f>
              <c:numCache>
                <c:formatCode>0%</c:formatCode>
                <c:ptCount val="5"/>
                <c:pt idx="0">
                  <c:v>1.7600000000000001E-2</c:v>
                </c:pt>
                <c:pt idx="1">
                  <c:v>5.2900000000000023E-2</c:v>
                </c:pt>
                <c:pt idx="2">
                  <c:v>7.3200000000000001E-2</c:v>
                </c:pt>
                <c:pt idx="3">
                  <c:v>0.26770000000000005</c:v>
                </c:pt>
                <c:pt idx="4">
                  <c:v>1.5200000000000003E-2</c:v>
                </c:pt>
              </c:numCache>
            </c:numRef>
          </c:val>
          <c:extLst xmlns:c16r2="http://schemas.microsoft.com/office/drawing/2015/06/chart">
            <c:ext xmlns:c16="http://schemas.microsoft.com/office/drawing/2014/chart" uri="{C3380CC4-5D6E-409C-BE32-E72D297353CC}">
              <c16:uniqueId val="{00000000-1E68-8845-9979-FFF3C33B19C0}"/>
            </c:ext>
          </c:extLst>
        </c:ser>
        <c:ser>
          <c:idx val="1"/>
          <c:order val="1"/>
          <c:tx>
            <c:strRef>
              <c:f>'[Chart in Microsoft PowerPoint]Sheet1'!$C$1</c:f>
              <c:strCache>
                <c:ptCount val="1"/>
                <c:pt idx="0">
                  <c:v>Rijetko</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in Microsoft PowerPoint]Sheet1'!$A$2:$A$6</c:f>
              <c:strCache>
                <c:ptCount val="5"/>
                <c:pt idx="0">
                  <c:v>….bili malo nervozni?</c:v>
                </c:pt>
                <c:pt idx="1">
                  <c:v>…se osjećali mirno i spokojno?</c:v>
                </c:pt>
                <c:pt idx="2">
                  <c:v>…se osjećali obeshrabreno i tužno?</c:v>
                </c:pt>
                <c:pt idx="3">
                  <c:v>…se osjećali toliko potišteno da vas ništa nije moglo razvedriti?</c:v>
                </c:pt>
                <c:pt idx="4">
                  <c:v>…bili sretni?</c:v>
                </c:pt>
              </c:strCache>
            </c:strRef>
          </c:cat>
          <c:val>
            <c:numRef>
              <c:f>'[Chart in Microsoft PowerPoint]Sheet1'!$C$2:$C$6</c:f>
              <c:numCache>
                <c:formatCode>0%</c:formatCode>
                <c:ptCount val="5"/>
                <c:pt idx="0">
                  <c:v>0.1108</c:v>
                </c:pt>
                <c:pt idx="1">
                  <c:v>0.23430000000000001</c:v>
                </c:pt>
                <c:pt idx="2">
                  <c:v>0.34340000000000032</c:v>
                </c:pt>
                <c:pt idx="3">
                  <c:v>0.39390000000000525</c:v>
                </c:pt>
                <c:pt idx="4">
                  <c:v>0.11620000000000009</c:v>
                </c:pt>
              </c:numCache>
            </c:numRef>
          </c:val>
          <c:extLst xmlns:c16r2="http://schemas.microsoft.com/office/drawing/2015/06/chart">
            <c:ext xmlns:c16="http://schemas.microsoft.com/office/drawing/2014/chart" uri="{C3380CC4-5D6E-409C-BE32-E72D297353CC}">
              <c16:uniqueId val="{00000001-1E68-8845-9979-FFF3C33B19C0}"/>
            </c:ext>
          </c:extLst>
        </c:ser>
        <c:ser>
          <c:idx val="2"/>
          <c:order val="2"/>
          <c:tx>
            <c:strRef>
              <c:f>'[Chart in Microsoft PowerPoint]Sheet1'!$H$1</c:f>
              <c:strCache>
                <c:ptCount val="1"/>
                <c:pt idx="0">
                  <c:v>Zbroj čestih odgovora</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in Microsoft PowerPoint]Sheet1'!$A$2:$A$6</c:f>
              <c:strCache>
                <c:ptCount val="5"/>
                <c:pt idx="0">
                  <c:v>….bili malo nervozni?</c:v>
                </c:pt>
                <c:pt idx="1">
                  <c:v>…se osjećali mirno i spokojno?</c:v>
                </c:pt>
                <c:pt idx="2">
                  <c:v>…se osjećali obeshrabreno i tužno?</c:v>
                </c:pt>
                <c:pt idx="3">
                  <c:v>…se osjećali toliko potišteno da vas ništa nije moglo razvedriti?</c:v>
                </c:pt>
                <c:pt idx="4">
                  <c:v>…bili sretni?</c:v>
                </c:pt>
              </c:strCache>
            </c:strRef>
          </c:cat>
          <c:val>
            <c:numRef>
              <c:f>'[Chart in Microsoft PowerPoint]Sheet1'!$H$2:$H$6</c:f>
              <c:numCache>
                <c:formatCode>0%</c:formatCode>
                <c:ptCount val="5"/>
                <c:pt idx="0">
                  <c:v>0.87150000000000005</c:v>
                </c:pt>
                <c:pt idx="1">
                  <c:v>0.71290000000000064</c:v>
                </c:pt>
                <c:pt idx="2">
                  <c:v>0.58329999999999949</c:v>
                </c:pt>
                <c:pt idx="3">
                  <c:v>0.33850000000000474</c:v>
                </c:pt>
                <c:pt idx="4">
                  <c:v>0.86870000000000924</c:v>
                </c:pt>
              </c:numCache>
            </c:numRef>
          </c:val>
          <c:extLst xmlns:c16r2="http://schemas.microsoft.com/office/drawing/2015/06/chart">
            <c:ext xmlns:c16="http://schemas.microsoft.com/office/drawing/2014/chart" uri="{C3380CC4-5D6E-409C-BE32-E72D297353CC}">
              <c16:uniqueId val="{00000002-1E68-8845-9979-FFF3C33B19C0}"/>
            </c:ext>
          </c:extLst>
        </c:ser>
        <c:gapWidth val="227"/>
        <c:overlap val="-48"/>
        <c:axId val="185126912"/>
        <c:axId val="185128448"/>
      </c:barChart>
      <c:catAx>
        <c:axId val="185126912"/>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crossAx val="185128448"/>
        <c:crosses val="autoZero"/>
        <c:auto val="1"/>
        <c:lblAlgn val="ctr"/>
        <c:lblOffset val="100"/>
      </c:catAx>
      <c:valAx>
        <c:axId val="185128448"/>
        <c:scaling>
          <c:orientation val="minMax"/>
        </c:scaling>
        <c:axPos val="b"/>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crossAx val="18512691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Arial" pitchFamily="34" charset="0"/>
              <a:ea typeface="+mn-ea"/>
              <a:cs typeface="Arial" pitchFamily="34" charset="0"/>
            </a:defRPr>
          </a:pPr>
          <a:endParaRPr lang="sr-Latn-CS"/>
        </a:p>
      </c:txPr>
    </c:legend>
    <c:plotVisOnly val="1"/>
    <c:dispBlanksAs val="gap"/>
  </c:chart>
  <c:spPr>
    <a:solidFill>
      <a:schemeClr val="bg1"/>
    </a:solidFill>
    <a:ln w="9525" cap="flat" cmpd="sng" algn="ctr">
      <a:solidFill>
        <a:schemeClr val="accent4"/>
      </a:solidFill>
      <a:round/>
    </a:ln>
    <a:effectLst/>
  </c:spPr>
  <c:txPr>
    <a:bodyPr/>
    <a:lstStyle/>
    <a:p>
      <a:pPr>
        <a:defRPr/>
      </a:pPr>
      <a:endParaRPr lang="sr-Latn-CS"/>
    </a:p>
  </c:txPr>
  <c:externalData r:id="rId2"/>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3637-217B-4E20-82F0-2D1D15EF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30</Pages>
  <Words>8596</Words>
  <Characters>49002</Characters>
  <Application>Microsoft Office Word</Application>
  <DocSecurity>0</DocSecurity>
  <Lines>408</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melita.horvat</dc:creator>
  <cp:lastModifiedBy>melita.horvat</cp:lastModifiedBy>
  <cp:revision>68</cp:revision>
  <cp:lastPrinted>2024-03-22T06:40:00Z</cp:lastPrinted>
  <dcterms:created xsi:type="dcterms:W3CDTF">2024-03-21T08:24:00Z</dcterms:created>
  <dcterms:modified xsi:type="dcterms:W3CDTF">2024-03-22T14:47:00Z</dcterms:modified>
</cp:coreProperties>
</file>